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C7" w:rsidRPr="0076671F" w:rsidRDefault="00D96FBD" w:rsidP="00D96FBD">
      <w:pPr>
        <w:ind w:left="360"/>
        <w:jc w:val="center"/>
        <w:rPr>
          <w:b/>
        </w:rPr>
      </w:pPr>
      <w:r w:rsidRPr="0076671F">
        <w:rPr>
          <w:b/>
        </w:rPr>
        <w:t>JAUTĀJUMI ZINĀŠANU PĀRBAUDES EKSĀMENAM EIROPAS VĒRTĒŠANAS STANDARTU (EVS) PIELIETOŠANĀ ATZĪTA EIROPAS VĒRTĒTĀJA (REV) SERTIFIKĀTA SAŅEMŠANAI</w:t>
      </w:r>
    </w:p>
    <w:p w:rsidR="00ED49C7" w:rsidRPr="0076671F" w:rsidRDefault="00ED49C7" w:rsidP="00ED49C7">
      <w:pPr>
        <w:ind w:left="360"/>
      </w:pPr>
    </w:p>
    <w:p w:rsidR="00E77383" w:rsidRPr="0076671F" w:rsidRDefault="00E77383" w:rsidP="00D96FBD">
      <w:pPr>
        <w:numPr>
          <w:ilvl w:val="0"/>
          <w:numId w:val="1"/>
        </w:numPr>
        <w:spacing w:after="120"/>
      </w:pPr>
      <w:r w:rsidRPr="0076671F">
        <w:t>Eiropas vērtēšanas standartu (EVS) mērķis</w:t>
      </w:r>
      <w:r w:rsidR="00D96FBD" w:rsidRPr="0076671F">
        <w:t xml:space="preserve"> un struktūra</w:t>
      </w:r>
      <w:r w:rsidRPr="0076671F">
        <w:t>.</w:t>
      </w:r>
    </w:p>
    <w:p w:rsidR="00E77383" w:rsidRPr="0076671F" w:rsidRDefault="00E77383" w:rsidP="00D96FBD">
      <w:pPr>
        <w:numPr>
          <w:ilvl w:val="0"/>
          <w:numId w:val="1"/>
        </w:numPr>
        <w:spacing w:after="120"/>
      </w:pPr>
      <w:r w:rsidRPr="0076671F">
        <w:t>EVS 1 pielietojuma sfēra</w:t>
      </w:r>
      <w:r w:rsidR="00C71EF7" w:rsidRPr="0076671F">
        <w:t xml:space="preserve"> un būtība</w:t>
      </w:r>
      <w:r w:rsidRPr="0076671F">
        <w:t>.</w:t>
      </w:r>
      <w:r w:rsidR="000E66F9" w:rsidRPr="0076671F">
        <w:t xml:space="preserve"> </w:t>
      </w:r>
      <w:r w:rsidRPr="0076671F">
        <w:t>TE</w:t>
      </w:r>
      <w:r w:rsidR="000E66F9" w:rsidRPr="0076671F">
        <w:t>G</w:t>
      </w:r>
      <w:r w:rsidRPr="0076671F">
        <w:t>oVA apstiprinātās tirgus vērtības defin</w:t>
      </w:r>
      <w:r w:rsidR="00332D4E" w:rsidRPr="0076671F">
        <w:t>īcija</w:t>
      </w:r>
      <w:r w:rsidR="000E66F9" w:rsidRPr="0076671F">
        <w:t>, atšķirības no SVS un LVS definīcijas. Tirgus nomas definīcija.</w:t>
      </w:r>
    </w:p>
    <w:p w:rsidR="00332D4E" w:rsidRPr="0076671F" w:rsidRDefault="000E66F9" w:rsidP="00D96FBD">
      <w:pPr>
        <w:numPr>
          <w:ilvl w:val="0"/>
          <w:numId w:val="1"/>
        </w:numPr>
        <w:spacing w:after="120"/>
      </w:pPr>
      <w:r w:rsidRPr="0076671F">
        <w:t>EVS 2 pielietojuma sfēra</w:t>
      </w:r>
      <w:r w:rsidR="00C71EF7" w:rsidRPr="0076671F">
        <w:t xml:space="preserve"> un būtība</w:t>
      </w:r>
      <w:r w:rsidRPr="0076671F">
        <w:t>. Patiesā vērtība. Īpašā vērtība. Īpašais pircējs. Sinerģētiskā vērtība. Investīciju vērtība. Hipotekārā vērtība. Apdrošināmā vērtība. Alternatīvas izmantošanas vērtība. Piespiedu realizācijas vērtība. Atlikušās aizvietošanas izmaksas.</w:t>
      </w:r>
      <w:r w:rsidR="00EA7FC1" w:rsidRPr="0076671F">
        <w:t xml:space="preserve"> </w:t>
      </w:r>
    </w:p>
    <w:p w:rsidR="000E66F9" w:rsidRPr="0076671F" w:rsidRDefault="000E66F9" w:rsidP="00D96FBD">
      <w:pPr>
        <w:numPr>
          <w:ilvl w:val="0"/>
          <w:numId w:val="1"/>
        </w:numPr>
        <w:spacing w:after="120"/>
      </w:pPr>
      <w:r w:rsidRPr="0076671F">
        <w:t>EVS 3 pielietojuma sfēra</w:t>
      </w:r>
      <w:r w:rsidR="00C71EF7" w:rsidRPr="0076671F">
        <w:t xml:space="preserve"> un būtība</w:t>
      </w:r>
      <w:r w:rsidRPr="0076671F">
        <w:t>. Kvalificēta vērtētāja definīcija. Galvenās kvalificētam vērtētājam izvirzītās prasības.</w:t>
      </w:r>
      <w:r w:rsidR="00EA7FC1" w:rsidRPr="0076671F">
        <w:t xml:space="preserve"> </w:t>
      </w:r>
    </w:p>
    <w:p w:rsidR="000E66F9" w:rsidRPr="0076671F" w:rsidRDefault="00C71EF7" w:rsidP="00D96FBD">
      <w:pPr>
        <w:numPr>
          <w:ilvl w:val="0"/>
          <w:numId w:val="1"/>
        </w:numPr>
        <w:spacing w:after="120"/>
      </w:pPr>
      <w:r w:rsidRPr="0076671F">
        <w:t>EVS 4 pielietojuma sfēra un būtība. Pasūtījuma akceptēšanas nosacījumi. Vērtējumi, kas neatbilst standartu prasībām. Vērtējumi ierobežotas informācijas vai īpašu apstākļu gadījumos. Vērtējuma pamatojums. Īpašuma apsekošana. Vērtējumu recenzijas.</w:t>
      </w:r>
      <w:r w:rsidR="00EA7FC1" w:rsidRPr="0076671F">
        <w:t xml:space="preserve"> </w:t>
      </w:r>
    </w:p>
    <w:p w:rsidR="00C71EF7" w:rsidRPr="0076671F" w:rsidRDefault="00C71EF7" w:rsidP="00D96FBD">
      <w:pPr>
        <w:numPr>
          <w:ilvl w:val="0"/>
          <w:numId w:val="1"/>
        </w:numPr>
        <w:spacing w:after="120"/>
      </w:pPr>
      <w:r w:rsidRPr="0076671F">
        <w:t>EVS 5 pielietojuma sfēra un būtība. Vispārējās prasības vērtējuma atskaitēm. Vērtējuma atskaites saturs.</w:t>
      </w:r>
      <w:r w:rsidR="00EA7FC1" w:rsidRPr="0076671F">
        <w:t xml:space="preserve"> </w:t>
      </w:r>
    </w:p>
    <w:p w:rsidR="00DA5159" w:rsidRPr="0076671F" w:rsidRDefault="00DA5159" w:rsidP="00D96FBD">
      <w:pPr>
        <w:numPr>
          <w:ilvl w:val="0"/>
          <w:numId w:val="1"/>
        </w:numPr>
        <w:spacing w:after="120"/>
      </w:pPr>
      <w:r w:rsidRPr="0076671F">
        <w:t xml:space="preserve">EVS 6 pielietojuma sfēra un būtība. </w:t>
      </w:r>
      <w:r w:rsidRPr="0076671F">
        <w:rPr>
          <w:bCs/>
        </w:rPr>
        <w:t>Automatizēto vērtēšanas modeļu (AVM) pielietošanas iespējas un ierobežojumi</w:t>
      </w:r>
      <w:r w:rsidRPr="0076671F">
        <w:t>.</w:t>
      </w:r>
    </w:p>
    <w:p w:rsidR="0076671F" w:rsidRPr="0076671F" w:rsidRDefault="009256DA" w:rsidP="0076671F">
      <w:pPr>
        <w:numPr>
          <w:ilvl w:val="0"/>
          <w:numId w:val="1"/>
        </w:numPr>
        <w:spacing w:after="120"/>
      </w:pPr>
      <w:r w:rsidRPr="0076671F">
        <w:rPr>
          <w:bCs/>
        </w:rPr>
        <w:t>Eiropas vērtēšanas lietojuma vadlīniju</w:t>
      </w:r>
      <w:r w:rsidR="00C71EF7" w:rsidRPr="0076671F">
        <w:t xml:space="preserve"> </w:t>
      </w:r>
      <w:r w:rsidR="0076671F" w:rsidRPr="0076671F">
        <w:t xml:space="preserve">darbības </w:t>
      </w:r>
      <w:r w:rsidR="00C71EF7" w:rsidRPr="0076671F">
        <w:t>sfēra un būtība</w:t>
      </w:r>
      <w:r w:rsidRPr="0076671F">
        <w:t>.</w:t>
      </w:r>
      <w:r w:rsidR="0076671F" w:rsidRPr="0076671F">
        <w:t xml:space="preserve"> </w:t>
      </w:r>
    </w:p>
    <w:p w:rsidR="0076671F" w:rsidRPr="0076671F" w:rsidRDefault="00043966" w:rsidP="0076671F">
      <w:pPr>
        <w:numPr>
          <w:ilvl w:val="1"/>
          <w:numId w:val="6"/>
        </w:numPr>
        <w:spacing w:after="120"/>
        <w:ind w:left="1134"/>
      </w:pPr>
      <w:r w:rsidRPr="0076671F">
        <w:rPr>
          <w:bCs/>
        </w:rPr>
        <w:t xml:space="preserve">EVLV 1. </w:t>
      </w:r>
      <w:r w:rsidRPr="0076671F">
        <w:t>Vērtēšanas finanšu atskaišu vajadzībām</w:t>
      </w:r>
      <w:r w:rsidR="0076671F" w:rsidRPr="0076671F">
        <w:rPr>
          <w:lang w:val="en-GB"/>
        </w:rPr>
        <w:t>.</w:t>
      </w:r>
    </w:p>
    <w:p w:rsidR="00043966" w:rsidRPr="0076671F" w:rsidRDefault="00043966" w:rsidP="0076671F">
      <w:pPr>
        <w:numPr>
          <w:ilvl w:val="1"/>
          <w:numId w:val="6"/>
        </w:numPr>
        <w:spacing w:after="120"/>
        <w:ind w:left="1134"/>
      </w:pPr>
      <w:r w:rsidRPr="0076671F">
        <w:rPr>
          <w:bCs/>
        </w:rPr>
        <w:t xml:space="preserve">EVLV2. </w:t>
      </w:r>
      <w:r w:rsidRPr="0076671F">
        <w:t>Vērtēšana aizdevumu nodrošinājumam</w:t>
      </w:r>
      <w:r w:rsidRPr="0076671F">
        <w:rPr>
          <w:lang w:val="en-GB"/>
        </w:rPr>
        <w:t xml:space="preserve"> </w:t>
      </w:r>
    </w:p>
    <w:p w:rsidR="00043966" w:rsidRPr="0076671F" w:rsidRDefault="00043966" w:rsidP="0076671F">
      <w:pPr>
        <w:numPr>
          <w:ilvl w:val="1"/>
          <w:numId w:val="6"/>
        </w:numPr>
        <w:spacing w:after="120"/>
        <w:ind w:left="1134"/>
      </w:pPr>
      <w:r w:rsidRPr="0076671F">
        <w:rPr>
          <w:bCs/>
        </w:rPr>
        <w:t xml:space="preserve">EVLV3. </w:t>
      </w:r>
      <w:r w:rsidRPr="0076671F">
        <w:t>Nekustamā īpašuma vērtēšana vērtspapīrošanas vajadzībām</w:t>
      </w:r>
      <w:r w:rsidRPr="0076671F">
        <w:rPr>
          <w:lang w:val="en-GB"/>
        </w:rPr>
        <w:t xml:space="preserve"> </w:t>
      </w:r>
    </w:p>
    <w:p w:rsidR="00043966" w:rsidRPr="0076671F" w:rsidRDefault="00043966" w:rsidP="0076671F">
      <w:pPr>
        <w:numPr>
          <w:ilvl w:val="1"/>
          <w:numId w:val="6"/>
        </w:numPr>
        <w:spacing w:after="120"/>
        <w:ind w:left="1134"/>
      </w:pPr>
      <w:r w:rsidRPr="0076671F">
        <w:rPr>
          <w:bCs/>
        </w:rPr>
        <w:t xml:space="preserve">EVLV4. </w:t>
      </w:r>
      <w:r w:rsidRPr="0076671F">
        <w:t>Apdrošināmās vērtības un nodarīto postījumu novērtēšana</w:t>
      </w:r>
      <w:r w:rsidRPr="0076671F">
        <w:rPr>
          <w:lang w:val="en-GB"/>
        </w:rPr>
        <w:t xml:space="preserve"> </w:t>
      </w:r>
    </w:p>
    <w:p w:rsidR="00043966" w:rsidRPr="0076671F" w:rsidRDefault="00043966" w:rsidP="0076671F">
      <w:pPr>
        <w:numPr>
          <w:ilvl w:val="1"/>
          <w:numId w:val="6"/>
        </w:numPr>
        <w:spacing w:after="120"/>
        <w:ind w:left="1134"/>
      </w:pPr>
      <w:r w:rsidRPr="0076671F">
        <w:rPr>
          <w:bCs/>
        </w:rPr>
        <w:t xml:space="preserve">EVLV5. </w:t>
      </w:r>
      <w:r w:rsidRPr="0076671F">
        <w:t>Ieguldījumu vērtības novērtēšana</w:t>
      </w:r>
      <w:r w:rsidRPr="0076671F">
        <w:rPr>
          <w:lang w:val="en-GB"/>
        </w:rPr>
        <w:t xml:space="preserve"> </w:t>
      </w:r>
    </w:p>
    <w:p w:rsidR="00043966" w:rsidRPr="0076671F" w:rsidRDefault="0076671F" w:rsidP="0076671F">
      <w:pPr>
        <w:numPr>
          <w:ilvl w:val="1"/>
          <w:numId w:val="6"/>
        </w:numPr>
        <w:spacing w:after="120"/>
        <w:ind w:left="1134"/>
      </w:pPr>
      <w:r w:rsidRPr="0076671F">
        <w:rPr>
          <w:lang w:val="en-GB"/>
        </w:rPr>
        <w:t xml:space="preserve"> </w:t>
      </w:r>
      <w:r w:rsidR="00043966" w:rsidRPr="0076671F">
        <w:rPr>
          <w:bCs/>
        </w:rPr>
        <w:t xml:space="preserve">EVLV6. </w:t>
      </w:r>
      <w:r w:rsidR="00043966" w:rsidRPr="0076671F">
        <w:t>Pārrobežu vērtēšana</w:t>
      </w:r>
      <w:r w:rsidR="00043966" w:rsidRPr="0076671F">
        <w:rPr>
          <w:lang w:val="en-GB"/>
        </w:rPr>
        <w:t xml:space="preserve"> </w:t>
      </w:r>
    </w:p>
    <w:p w:rsidR="00043966" w:rsidRPr="0076671F" w:rsidRDefault="00043966" w:rsidP="0076671F">
      <w:pPr>
        <w:numPr>
          <w:ilvl w:val="1"/>
          <w:numId w:val="6"/>
        </w:numPr>
        <w:spacing w:after="120"/>
        <w:ind w:left="1134"/>
      </w:pPr>
      <w:r w:rsidRPr="0076671F">
        <w:rPr>
          <w:bCs/>
        </w:rPr>
        <w:t xml:space="preserve">EVLV7. </w:t>
      </w:r>
      <w:r w:rsidRPr="0076671F">
        <w:t>Nekustamā īpašuma vērtēšana Alternatīvo ieguldījumu fondu pārvaldnieku direktīvas kontekstā</w:t>
      </w:r>
      <w:r w:rsidRPr="0076671F">
        <w:rPr>
          <w:lang w:val="en-GB"/>
        </w:rPr>
        <w:t xml:space="preserve"> </w:t>
      </w:r>
    </w:p>
    <w:p w:rsidR="00043966" w:rsidRPr="0076671F" w:rsidRDefault="00043966" w:rsidP="0076671F">
      <w:pPr>
        <w:numPr>
          <w:ilvl w:val="1"/>
          <w:numId w:val="6"/>
        </w:numPr>
        <w:spacing w:after="120"/>
        <w:ind w:left="1134"/>
      </w:pPr>
      <w:r w:rsidRPr="0076671F">
        <w:rPr>
          <w:bCs/>
        </w:rPr>
        <w:t xml:space="preserve">EVLV8. </w:t>
      </w:r>
      <w:r w:rsidRPr="0076671F">
        <w:t>Nekustamā īpašuma vērtēšana un energoefektivitāte</w:t>
      </w:r>
      <w:r w:rsidRPr="0076671F">
        <w:rPr>
          <w:lang w:val="en-GB"/>
        </w:rPr>
        <w:t xml:space="preserve">  </w:t>
      </w:r>
    </w:p>
    <w:p w:rsidR="00043966" w:rsidRPr="0076671F" w:rsidRDefault="00043966" w:rsidP="0076671F">
      <w:pPr>
        <w:numPr>
          <w:ilvl w:val="1"/>
          <w:numId w:val="6"/>
        </w:numPr>
        <w:spacing w:after="120"/>
        <w:ind w:left="1134"/>
      </w:pPr>
      <w:r w:rsidRPr="0076671F">
        <w:rPr>
          <w:bCs/>
        </w:rPr>
        <w:t xml:space="preserve">EVLV9. </w:t>
      </w:r>
      <w:r w:rsidRPr="0076671F">
        <w:t>EMF + TEGoVA Komerciālu aizdevumu specifikācija</w:t>
      </w:r>
      <w:r w:rsidRPr="0076671F">
        <w:rPr>
          <w:lang w:val="en-GB"/>
        </w:rPr>
        <w:t xml:space="preserve"> </w:t>
      </w:r>
    </w:p>
    <w:p w:rsidR="00043966" w:rsidRPr="0076671F" w:rsidRDefault="00043966" w:rsidP="0076671F">
      <w:pPr>
        <w:numPr>
          <w:ilvl w:val="1"/>
          <w:numId w:val="6"/>
        </w:numPr>
        <w:spacing w:after="120"/>
        <w:ind w:left="1134"/>
      </w:pPr>
      <w:r w:rsidRPr="0076671F">
        <w:rPr>
          <w:bCs/>
        </w:rPr>
        <w:t xml:space="preserve">EVLV10. </w:t>
      </w:r>
      <w:r w:rsidRPr="0076671F">
        <w:t>Vērtējumu atbilstība EVS</w:t>
      </w:r>
      <w:r w:rsidRPr="0076671F">
        <w:rPr>
          <w:lang w:val="en-GB"/>
        </w:rPr>
        <w:t xml:space="preserve"> </w:t>
      </w:r>
    </w:p>
    <w:p w:rsidR="00043966" w:rsidRPr="0076671F" w:rsidRDefault="00043966" w:rsidP="0076671F">
      <w:pPr>
        <w:numPr>
          <w:ilvl w:val="1"/>
          <w:numId w:val="6"/>
        </w:numPr>
        <w:spacing w:after="120"/>
        <w:ind w:left="1134"/>
      </w:pPr>
      <w:r w:rsidRPr="0076671F">
        <w:rPr>
          <w:bCs/>
        </w:rPr>
        <w:t xml:space="preserve">EVLV11. </w:t>
      </w:r>
      <w:r w:rsidRPr="0076671F">
        <w:t>Statistisko rīku izmantošana vērtējumu sagatavošanā</w:t>
      </w:r>
      <w:r w:rsidRPr="0076671F">
        <w:rPr>
          <w:lang w:val="en-GB"/>
        </w:rPr>
        <w:t xml:space="preserve"> </w:t>
      </w:r>
    </w:p>
    <w:p w:rsidR="0076671F" w:rsidRPr="0076671F" w:rsidRDefault="00043966" w:rsidP="009256DA">
      <w:pPr>
        <w:numPr>
          <w:ilvl w:val="0"/>
          <w:numId w:val="1"/>
        </w:numPr>
        <w:spacing w:after="120"/>
      </w:pPr>
      <w:r w:rsidRPr="0076671F">
        <w:rPr>
          <w:bCs/>
        </w:rPr>
        <w:t>Eiropas kod</w:t>
      </w:r>
      <w:r w:rsidR="009256DA" w:rsidRPr="0076671F">
        <w:rPr>
          <w:bCs/>
        </w:rPr>
        <w:t>eksi</w:t>
      </w:r>
      <w:r w:rsidR="0076671F" w:rsidRPr="0076671F">
        <w:rPr>
          <w:bCs/>
          <w:lang w:val="en-GB"/>
        </w:rPr>
        <w:t>.</w:t>
      </w:r>
      <w:r w:rsidRPr="0076671F">
        <w:rPr>
          <w:lang w:val="en-GB"/>
        </w:rPr>
        <w:t xml:space="preserve"> </w:t>
      </w:r>
    </w:p>
    <w:p w:rsidR="0076671F" w:rsidRPr="0076671F" w:rsidRDefault="00043966" w:rsidP="0076671F">
      <w:pPr>
        <w:numPr>
          <w:ilvl w:val="1"/>
          <w:numId w:val="11"/>
        </w:numPr>
        <w:spacing w:after="120"/>
        <w:ind w:left="1134"/>
      </w:pPr>
      <w:r w:rsidRPr="0076671F">
        <w:rPr>
          <w:bCs/>
          <w:lang w:val="en-GB"/>
        </w:rPr>
        <w:t>E</w:t>
      </w:r>
      <w:r w:rsidRPr="0076671F">
        <w:rPr>
          <w:bCs/>
        </w:rPr>
        <w:t>K</w:t>
      </w:r>
      <w:r w:rsidRPr="0076671F">
        <w:rPr>
          <w:bCs/>
          <w:lang w:val="en-GB"/>
        </w:rPr>
        <w:t xml:space="preserve"> 1 </w:t>
      </w:r>
      <w:r w:rsidRPr="0076671F">
        <w:t>Eiropas vērtētāju profesionālās prakses un ētikas kodekss</w:t>
      </w:r>
      <w:r w:rsidR="009256DA" w:rsidRPr="0076671F">
        <w:t xml:space="preserve">. </w:t>
      </w:r>
    </w:p>
    <w:p w:rsidR="00043966" w:rsidRPr="0076671F" w:rsidRDefault="00043966" w:rsidP="0076671F">
      <w:pPr>
        <w:numPr>
          <w:ilvl w:val="1"/>
          <w:numId w:val="11"/>
        </w:numPr>
        <w:spacing w:after="120"/>
        <w:ind w:left="1134"/>
      </w:pPr>
      <w:r w:rsidRPr="0076671F">
        <w:rPr>
          <w:bCs/>
          <w:lang w:val="en-GB"/>
        </w:rPr>
        <w:t>E</w:t>
      </w:r>
      <w:r w:rsidRPr="0076671F">
        <w:rPr>
          <w:bCs/>
        </w:rPr>
        <w:t>K</w:t>
      </w:r>
      <w:r w:rsidRPr="0076671F">
        <w:rPr>
          <w:bCs/>
          <w:lang w:val="en-GB"/>
        </w:rPr>
        <w:t xml:space="preserve"> 2 </w:t>
      </w:r>
      <w:r w:rsidRPr="0076671F">
        <w:t>Eiropas mērvienību kodekss</w:t>
      </w:r>
      <w:r w:rsidR="009256DA" w:rsidRPr="0076671F">
        <w:rPr>
          <w:lang w:val="en-GB"/>
        </w:rPr>
        <w:t>.</w:t>
      </w:r>
    </w:p>
    <w:p w:rsidR="00043966" w:rsidRPr="0076671F" w:rsidRDefault="00043966" w:rsidP="009256DA">
      <w:pPr>
        <w:numPr>
          <w:ilvl w:val="0"/>
          <w:numId w:val="1"/>
        </w:numPr>
        <w:spacing w:after="120"/>
      </w:pPr>
      <w:r w:rsidRPr="0076671F">
        <w:t xml:space="preserve"> </w:t>
      </w:r>
      <w:r w:rsidR="009256DA" w:rsidRPr="0076671F">
        <w:rPr>
          <w:bCs/>
        </w:rPr>
        <w:t>Eiropas Savienības normatīvie dokumenti un īpašumu vērtēšana.</w:t>
      </w:r>
    </w:p>
    <w:p w:rsidR="00043966" w:rsidRPr="0076671F" w:rsidRDefault="009256DA" w:rsidP="009256DA">
      <w:pPr>
        <w:numPr>
          <w:ilvl w:val="0"/>
          <w:numId w:val="1"/>
        </w:numPr>
        <w:spacing w:after="120"/>
      </w:pPr>
      <w:r w:rsidRPr="0076671F">
        <w:rPr>
          <w:bCs/>
        </w:rPr>
        <w:t>Tehnisk</w:t>
      </w:r>
      <w:r w:rsidR="0076671F" w:rsidRPr="0076671F">
        <w:rPr>
          <w:bCs/>
        </w:rPr>
        <w:t>o</w:t>
      </w:r>
      <w:r w:rsidRPr="0076671F">
        <w:rPr>
          <w:bCs/>
        </w:rPr>
        <w:t xml:space="preserve"> dokument</w:t>
      </w:r>
      <w:r w:rsidR="0076671F" w:rsidRPr="0076671F">
        <w:rPr>
          <w:bCs/>
        </w:rPr>
        <w:t xml:space="preserve">u </w:t>
      </w:r>
      <w:r w:rsidR="0076671F" w:rsidRPr="0076671F">
        <w:t>darbības sfēra un būtība.</w:t>
      </w:r>
      <w:r w:rsidR="0076671F" w:rsidRPr="0076671F">
        <w:rPr>
          <w:bCs/>
        </w:rPr>
        <w:t xml:space="preserve"> </w:t>
      </w:r>
    </w:p>
    <w:p w:rsidR="00043966" w:rsidRPr="0076671F" w:rsidRDefault="00043966" w:rsidP="0076671F">
      <w:pPr>
        <w:numPr>
          <w:ilvl w:val="1"/>
          <w:numId w:val="18"/>
        </w:numPr>
        <w:spacing w:after="120"/>
        <w:ind w:left="1276"/>
        <w:rPr>
          <w:bCs/>
        </w:rPr>
      </w:pPr>
      <w:r w:rsidRPr="0076671F">
        <w:rPr>
          <w:bCs/>
        </w:rPr>
        <w:t>EVIN 1. Ilgtspēja un vērtēšana</w:t>
      </w:r>
      <w:r w:rsidRPr="0076671F">
        <w:rPr>
          <w:bCs/>
          <w:lang w:val="en-GB"/>
        </w:rPr>
        <w:t xml:space="preserve"> </w:t>
      </w:r>
    </w:p>
    <w:p w:rsidR="00043966" w:rsidRPr="0076671F" w:rsidRDefault="00043966" w:rsidP="0076671F">
      <w:pPr>
        <w:numPr>
          <w:ilvl w:val="1"/>
          <w:numId w:val="18"/>
        </w:numPr>
        <w:spacing w:after="120"/>
        <w:ind w:left="1276"/>
        <w:rPr>
          <w:bCs/>
        </w:rPr>
      </w:pPr>
      <w:r w:rsidRPr="0076671F">
        <w:rPr>
          <w:bCs/>
        </w:rPr>
        <w:lastRenderedPageBreak/>
        <w:t>EVIN 2. Vērtējumu noteiktība un tirgus risks</w:t>
      </w:r>
      <w:r w:rsidRPr="0076671F">
        <w:rPr>
          <w:bCs/>
          <w:lang w:val="en-GB"/>
        </w:rPr>
        <w:t xml:space="preserve"> </w:t>
      </w:r>
    </w:p>
    <w:p w:rsidR="00043966" w:rsidRPr="0076671F" w:rsidRDefault="00043966" w:rsidP="0076671F">
      <w:pPr>
        <w:numPr>
          <w:ilvl w:val="1"/>
          <w:numId w:val="18"/>
        </w:numPr>
        <w:spacing w:after="120"/>
        <w:ind w:left="1276"/>
        <w:rPr>
          <w:bCs/>
        </w:rPr>
      </w:pPr>
      <w:r w:rsidRPr="0076671F">
        <w:rPr>
          <w:bCs/>
        </w:rPr>
        <w:t>EVIN 3. Vērtības attiecināšana uz zemi un apbūvi</w:t>
      </w:r>
      <w:r w:rsidRPr="0076671F">
        <w:rPr>
          <w:bCs/>
          <w:lang w:val="en-GB"/>
        </w:rPr>
        <w:t xml:space="preserve"> </w:t>
      </w:r>
    </w:p>
    <w:p w:rsidR="00043966" w:rsidRPr="0076671F" w:rsidRDefault="00043966" w:rsidP="0076671F">
      <w:pPr>
        <w:numPr>
          <w:ilvl w:val="1"/>
          <w:numId w:val="18"/>
        </w:numPr>
        <w:spacing w:after="120"/>
        <w:ind w:left="1276"/>
        <w:rPr>
          <w:bCs/>
        </w:rPr>
      </w:pPr>
      <w:r w:rsidRPr="0076671F">
        <w:rPr>
          <w:bCs/>
        </w:rPr>
        <w:t>EVIN 4. Vērtēšana Nekustamā īpašuma nodokļa pārskatīšanas vajadzībām un citi saistītie jautājumi</w:t>
      </w:r>
      <w:r w:rsidRPr="0076671F">
        <w:rPr>
          <w:bCs/>
          <w:lang w:val="en-GB"/>
        </w:rPr>
        <w:t xml:space="preserve"> </w:t>
      </w:r>
    </w:p>
    <w:p w:rsidR="00043966" w:rsidRPr="0076671F" w:rsidRDefault="00043966" w:rsidP="0076671F">
      <w:pPr>
        <w:numPr>
          <w:ilvl w:val="1"/>
          <w:numId w:val="18"/>
        </w:numPr>
        <w:spacing w:after="120"/>
        <w:ind w:left="1276"/>
        <w:rPr>
          <w:bCs/>
        </w:rPr>
      </w:pPr>
      <w:r w:rsidRPr="0076671F">
        <w:rPr>
          <w:bCs/>
        </w:rPr>
        <w:t>EVIN 5. Vērtēšanas metodika</w:t>
      </w:r>
      <w:r w:rsidRPr="0076671F">
        <w:rPr>
          <w:bCs/>
          <w:lang w:val="en-GB"/>
        </w:rPr>
        <w:t xml:space="preserve"> </w:t>
      </w:r>
    </w:p>
    <w:p w:rsidR="00043966" w:rsidRPr="0076671F" w:rsidRDefault="00043966" w:rsidP="0076671F">
      <w:pPr>
        <w:numPr>
          <w:ilvl w:val="1"/>
          <w:numId w:val="18"/>
        </w:numPr>
        <w:spacing w:after="120"/>
        <w:ind w:left="1276"/>
        <w:rPr>
          <w:bCs/>
        </w:rPr>
      </w:pPr>
      <w:r w:rsidRPr="0076671F">
        <w:rPr>
          <w:bCs/>
        </w:rPr>
        <w:t>EVIN 7. Eiropas nekustamo īpašumu un tirgus klasificēšana – vadlīnijas vērtētājiem</w:t>
      </w:r>
      <w:r w:rsidRPr="0076671F">
        <w:rPr>
          <w:bCs/>
          <w:lang w:val="en-GB"/>
        </w:rPr>
        <w:t xml:space="preserve"> </w:t>
      </w:r>
    </w:p>
    <w:p w:rsidR="00043966" w:rsidRPr="0076671F" w:rsidRDefault="00043966" w:rsidP="0076671F">
      <w:pPr>
        <w:numPr>
          <w:ilvl w:val="1"/>
          <w:numId w:val="18"/>
        </w:numPr>
        <w:spacing w:after="120"/>
        <w:ind w:left="1276"/>
        <w:rPr>
          <w:bCs/>
        </w:rPr>
      </w:pPr>
      <w:r w:rsidRPr="0076671F">
        <w:rPr>
          <w:bCs/>
        </w:rPr>
        <w:t>EVIN 8. Patiesās vērtības mērījumi atbilstoši 13. SFPS prasībām</w:t>
      </w:r>
      <w:r w:rsidRPr="0076671F">
        <w:rPr>
          <w:bCs/>
          <w:lang w:val="en-GB"/>
        </w:rPr>
        <w:t xml:space="preserve"> </w:t>
      </w:r>
    </w:p>
    <w:p w:rsidR="00043966" w:rsidRPr="0076671F" w:rsidRDefault="00043966" w:rsidP="0076671F">
      <w:pPr>
        <w:numPr>
          <w:ilvl w:val="0"/>
          <w:numId w:val="18"/>
        </w:numPr>
        <w:spacing w:after="120"/>
        <w:rPr>
          <w:bCs/>
        </w:rPr>
      </w:pPr>
      <w:r w:rsidRPr="0076671F">
        <w:rPr>
          <w:bCs/>
        </w:rPr>
        <w:t>TEGoVA minimāl</w:t>
      </w:r>
      <w:r w:rsidR="0076671F" w:rsidRPr="0076671F">
        <w:rPr>
          <w:bCs/>
        </w:rPr>
        <w:t>ās</w:t>
      </w:r>
      <w:r w:rsidRPr="0076671F">
        <w:rPr>
          <w:bCs/>
        </w:rPr>
        <w:t xml:space="preserve"> izglītības prasīb</w:t>
      </w:r>
      <w:r w:rsidR="0076671F" w:rsidRPr="0076671F">
        <w:rPr>
          <w:bCs/>
        </w:rPr>
        <w:t>as.</w:t>
      </w:r>
      <w:r w:rsidRPr="0076671F">
        <w:rPr>
          <w:bCs/>
        </w:rPr>
        <w:t xml:space="preserve"> </w:t>
      </w:r>
    </w:p>
    <w:sectPr w:rsidR="00043966" w:rsidRPr="0076671F" w:rsidSect="0076671F">
      <w:footerReference w:type="default" r:id="rId7"/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700" w:rsidRDefault="00853700" w:rsidP="0076671F">
      <w:r>
        <w:separator/>
      </w:r>
    </w:p>
  </w:endnote>
  <w:endnote w:type="continuationSeparator" w:id="0">
    <w:p w:rsidR="00853700" w:rsidRDefault="00853700" w:rsidP="00766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71F" w:rsidRPr="0076671F" w:rsidRDefault="0076671F" w:rsidP="0076671F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76671F">
      <w:rPr>
        <w:sz w:val="20"/>
        <w:szCs w:val="20"/>
      </w:rPr>
      <w:t>Jautājumi zināšanu pārbaudes eksāmenam Eiropas vērtēšanas standartu (</w:t>
    </w:r>
    <w:r>
      <w:rPr>
        <w:sz w:val="20"/>
        <w:szCs w:val="20"/>
      </w:rPr>
      <w:t>EVS</w:t>
    </w:r>
    <w:r w:rsidRPr="0076671F">
      <w:rPr>
        <w:sz w:val="20"/>
        <w:szCs w:val="20"/>
      </w:rPr>
      <w:t xml:space="preserve">) pielietošanā </w:t>
    </w:r>
    <w:r w:rsidRPr="0076671F">
      <w:rPr>
        <w:sz w:val="20"/>
        <w:szCs w:val="20"/>
      </w:rPr>
      <w:tab/>
    </w:r>
    <w:r w:rsidRPr="0076671F">
      <w:rPr>
        <w:sz w:val="20"/>
        <w:szCs w:val="20"/>
      </w:rPr>
      <w:fldChar w:fldCharType="begin"/>
    </w:r>
    <w:r w:rsidRPr="0076671F">
      <w:rPr>
        <w:sz w:val="20"/>
        <w:szCs w:val="20"/>
      </w:rPr>
      <w:instrText xml:space="preserve"> PAGE   \* MERGEFORMAT </w:instrText>
    </w:r>
    <w:r w:rsidRPr="0076671F">
      <w:rPr>
        <w:sz w:val="20"/>
        <w:szCs w:val="20"/>
      </w:rPr>
      <w:fldChar w:fldCharType="separate"/>
    </w:r>
    <w:r w:rsidR="00035937">
      <w:rPr>
        <w:noProof/>
        <w:sz w:val="20"/>
        <w:szCs w:val="20"/>
      </w:rPr>
      <w:t>1</w:t>
    </w:r>
    <w:r w:rsidRPr="0076671F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700" w:rsidRDefault="00853700" w:rsidP="0076671F">
      <w:r>
        <w:separator/>
      </w:r>
    </w:p>
  </w:footnote>
  <w:footnote w:type="continuationSeparator" w:id="0">
    <w:p w:rsidR="00853700" w:rsidRDefault="00853700" w:rsidP="007667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5CB3"/>
    <w:multiLevelType w:val="hybridMultilevel"/>
    <w:tmpl w:val="346C7758"/>
    <w:lvl w:ilvl="0" w:tplc="0922E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48EE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342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FA6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2E27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8CF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F48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681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FA0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4900911"/>
    <w:multiLevelType w:val="hybridMultilevel"/>
    <w:tmpl w:val="064A8A76"/>
    <w:lvl w:ilvl="0" w:tplc="3E98D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061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1EC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968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C01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CCC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048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280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926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0F516C9"/>
    <w:multiLevelType w:val="hybridMultilevel"/>
    <w:tmpl w:val="4E4C371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D27FC5"/>
    <w:multiLevelType w:val="multilevel"/>
    <w:tmpl w:val="EADE03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9F30E67"/>
    <w:multiLevelType w:val="multilevel"/>
    <w:tmpl w:val="5CD0F76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D6A7148"/>
    <w:multiLevelType w:val="hybridMultilevel"/>
    <w:tmpl w:val="47FC1366"/>
    <w:lvl w:ilvl="0" w:tplc="6D5CF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1ABD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2C9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049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EE7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4CB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92A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840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A475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D7D4A4D"/>
    <w:multiLevelType w:val="hybridMultilevel"/>
    <w:tmpl w:val="40347472"/>
    <w:lvl w:ilvl="0" w:tplc="A47A7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468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BA3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D83E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38D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88A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7A3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668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30F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6F1778D"/>
    <w:multiLevelType w:val="hybridMultilevel"/>
    <w:tmpl w:val="74323528"/>
    <w:lvl w:ilvl="0" w:tplc="95FA0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46C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92E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3EC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F48C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1CC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980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F4A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02D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03B52EE"/>
    <w:multiLevelType w:val="hybridMultilevel"/>
    <w:tmpl w:val="52F6409A"/>
    <w:lvl w:ilvl="0" w:tplc="B7606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3EC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C0DC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42A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BE1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049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147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E0C8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EA6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9197F0B"/>
    <w:multiLevelType w:val="hybridMultilevel"/>
    <w:tmpl w:val="502ACC82"/>
    <w:lvl w:ilvl="0" w:tplc="49C45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FA69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3A3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0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3CB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263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289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84C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18E2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9F1595B"/>
    <w:multiLevelType w:val="hybridMultilevel"/>
    <w:tmpl w:val="64FC8E64"/>
    <w:lvl w:ilvl="0" w:tplc="3C469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E84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CA8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E0E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3206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2EA3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F68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128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F46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39547D2"/>
    <w:multiLevelType w:val="hybridMultilevel"/>
    <w:tmpl w:val="153CF54A"/>
    <w:lvl w:ilvl="0" w:tplc="A28A1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7AE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B2BB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3EF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36C3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F2D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9C2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4A3D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82D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7022B68"/>
    <w:multiLevelType w:val="hybridMultilevel"/>
    <w:tmpl w:val="F22C1292"/>
    <w:lvl w:ilvl="0" w:tplc="C4DE2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7A6A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52C1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F00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1A1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62B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58E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D27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404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E1E68CA"/>
    <w:multiLevelType w:val="multilevel"/>
    <w:tmpl w:val="ABDA76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1985468"/>
    <w:multiLevelType w:val="hybridMultilevel"/>
    <w:tmpl w:val="D69E108C"/>
    <w:lvl w:ilvl="0" w:tplc="4E600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2E5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5EB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B69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D29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28C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70F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341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D67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30F07B7"/>
    <w:multiLevelType w:val="hybridMultilevel"/>
    <w:tmpl w:val="5DD080C0"/>
    <w:lvl w:ilvl="0" w:tplc="CC1C0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943F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10D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2C9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A0D9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126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C20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84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BA1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656370C"/>
    <w:multiLevelType w:val="hybridMultilevel"/>
    <w:tmpl w:val="FCFE4B9E"/>
    <w:lvl w:ilvl="0" w:tplc="64069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521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FEC3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1C5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1EE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A6C4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268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C6D4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8CB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9552A6F"/>
    <w:multiLevelType w:val="hybridMultilevel"/>
    <w:tmpl w:val="589A6644"/>
    <w:lvl w:ilvl="0" w:tplc="AE686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66F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CC9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1EA8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50C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200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1A1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5E2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249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9605EEF"/>
    <w:multiLevelType w:val="hybridMultilevel"/>
    <w:tmpl w:val="69AE987A"/>
    <w:lvl w:ilvl="0" w:tplc="0F0C9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7EB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28C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9E1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9AD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8AC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26D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B03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8A5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9F52285"/>
    <w:multiLevelType w:val="hybridMultilevel"/>
    <w:tmpl w:val="0C4AF77A"/>
    <w:lvl w:ilvl="0" w:tplc="B128B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429F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6E5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B281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6E1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021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D0F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CE0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703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B2B22B4"/>
    <w:multiLevelType w:val="hybridMultilevel"/>
    <w:tmpl w:val="36D260F2"/>
    <w:lvl w:ilvl="0" w:tplc="7FC8B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D67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B23D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5C8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52E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0E5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586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9AA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7EC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FFC5D6C"/>
    <w:multiLevelType w:val="hybridMultilevel"/>
    <w:tmpl w:val="A2FC0D00"/>
    <w:lvl w:ilvl="0" w:tplc="301A9E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7CD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CAE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1C9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181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6CF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9A84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1CF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E0C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4C86969"/>
    <w:multiLevelType w:val="hybridMultilevel"/>
    <w:tmpl w:val="7D6AD2A2"/>
    <w:lvl w:ilvl="0" w:tplc="4E94D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8D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F8C7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0A4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446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3A7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3A0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7C3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DCA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C953D50"/>
    <w:multiLevelType w:val="hybridMultilevel"/>
    <w:tmpl w:val="DE7615FE"/>
    <w:lvl w:ilvl="0" w:tplc="2B3E75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703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780B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58F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DE24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508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EE6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54F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6CC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D882466"/>
    <w:multiLevelType w:val="hybridMultilevel"/>
    <w:tmpl w:val="089A569C"/>
    <w:lvl w:ilvl="0" w:tplc="0D002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6A59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3A4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C40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DEC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58E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A650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FC6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400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ED73F2C"/>
    <w:multiLevelType w:val="hybridMultilevel"/>
    <w:tmpl w:val="98D25238"/>
    <w:lvl w:ilvl="0" w:tplc="A44C83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FE8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2CD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34C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183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F8E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A01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741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C85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0"/>
  </w:num>
  <w:num w:numId="5">
    <w:abstractNumId w:val="23"/>
  </w:num>
  <w:num w:numId="6">
    <w:abstractNumId w:val="3"/>
  </w:num>
  <w:num w:numId="7">
    <w:abstractNumId w:val="5"/>
  </w:num>
  <w:num w:numId="8">
    <w:abstractNumId w:val="25"/>
  </w:num>
  <w:num w:numId="9">
    <w:abstractNumId w:val="7"/>
  </w:num>
  <w:num w:numId="10">
    <w:abstractNumId w:val="24"/>
  </w:num>
  <w:num w:numId="11">
    <w:abstractNumId w:val="4"/>
  </w:num>
  <w:num w:numId="12">
    <w:abstractNumId w:val="22"/>
  </w:num>
  <w:num w:numId="13">
    <w:abstractNumId w:val="8"/>
  </w:num>
  <w:num w:numId="14">
    <w:abstractNumId w:val="10"/>
  </w:num>
  <w:num w:numId="15">
    <w:abstractNumId w:val="18"/>
  </w:num>
  <w:num w:numId="16">
    <w:abstractNumId w:val="21"/>
  </w:num>
  <w:num w:numId="17">
    <w:abstractNumId w:val="6"/>
  </w:num>
  <w:num w:numId="18">
    <w:abstractNumId w:val="13"/>
  </w:num>
  <w:num w:numId="19">
    <w:abstractNumId w:val="20"/>
  </w:num>
  <w:num w:numId="20">
    <w:abstractNumId w:val="17"/>
  </w:num>
  <w:num w:numId="21">
    <w:abstractNumId w:val="9"/>
  </w:num>
  <w:num w:numId="22">
    <w:abstractNumId w:val="1"/>
  </w:num>
  <w:num w:numId="23">
    <w:abstractNumId w:val="16"/>
  </w:num>
  <w:num w:numId="24">
    <w:abstractNumId w:val="19"/>
  </w:num>
  <w:num w:numId="25">
    <w:abstractNumId w:val="11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383"/>
    <w:rsid w:val="00035937"/>
    <w:rsid w:val="00043966"/>
    <w:rsid w:val="00084A40"/>
    <w:rsid w:val="00096939"/>
    <w:rsid w:val="000E66F9"/>
    <w:rsid w:val="00332D4E"/>
    <w:rsid w:val="003B60B8"/>
    <w:rsid w:val="005B231F"/>
    <w:rsid w:val="0076671F"/>
    <w:rsid w:val="0078669B"/>
    <w:rsid w:val="007D4BB8"/>
    <w:rsid w:val="00846CDA"/>
    <w:rsid w:val="00853700"/>
    <w:rsid w:val="009256DA"/>
    <w:rsid w:val="00982441"/>
    <w:rsid w:val="00C71EF7"/>
    <w:rsid w:val="00D96FBD"/>
    <w:rsid w:val="00DA5159"/>
    <w:rsid w:val="00E77383"/>
    <w:rsid w:val="00EA097D"/>
    <w:rsid w:val="00EA7FC1"/>
    <w:rsid w:val="00ED4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uiPriority w:val="22"/>
    <w:qFormat/>
    <w:rsid w:val="00DA5159"/>
    <w:rPr>
      <w:b/>
      <w:bCs/>
    </w:rPr>
  </w:style>
  <w:style w:type="paragraph" w:styleId="ListParagraph">
    <w:name w:val="List Paragraph"/>
    <w:basedOn w:val="Normal"/>
    <w:uiPriority w:val="34"/>
    <w:qFormat/>
    <w:rsid w:val="009256DA"/>
    <w:pPr>
      <w:ind w:left="720"/>
      <w:contextualSpacing/>
    </w:pPr>
  </w:style>
  <w:style w:type="paragraph" w:styleId="Header">
    <w:name w:val="header"/>
    <w:basedOn w:val="Normal"/>
    <w:link w:val="HeaderChar"/>
    <w:rsid w:val="007667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6671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6671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71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4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5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20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3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73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30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5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2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2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5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8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9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7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1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9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2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0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5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2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3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39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3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5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1618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JAUTĀJUMI ZINĀŠANU PĀRBAUDES EKSĀMENAM EIROPAS VĒRTĒŠANAS STANDARTU (EVS) PIELIETOŠANĀ ATZĪTA EIROPAS VĒRTĒTĀJA (REVTM) SERTIFIKĀTA SAŅEMŠANAI</vt:lpstr>
    </vt:vector>
  </TitlesOfParts>
  <Company>BKG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JAUTĀJUMI ZINĀŠANU PĀRBAUDES EKSĀMENAM EIROPAS VĒRTĒŠANAS STANDARTU (EVS) PIELIETOŠANĀ ATZĪTA EIROPAS VĒRTĒTĀJA (REVTM) SERTIFIKĀTA SAŅEMŠANAI</dc:title>
  <dc:creator>BKG</dc:creator>
  <cp:lastModifiedBy>Ivars</cp:lastModifiedBy>
  <cp:revision>2</cp:revision>
  <cp:lastPrinted>2011-03-17T12:01:00Z</cp:lastPrinted>
  <dcterms:created xsi:type="dcterms:W3CDTF">2018-03-06T10:08:00Z</dcterms:created>
  <dcterms:modified xsi:type="dcterms:W3CDTF">2018-03-06T10:08:00Z</dcterms:modified>
</cp:coreProperties>
</file>