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D" w:rsidRPr="00F901C6" w:rsidRDefault="0068452D" w:rsidP="0068452D">
      <w:pPr>
        <w:tabs>
          <w:tab w:val="right" w:pos="4494"/>
        </w:tabs>
        <w:rPr>
          <w:lang w:val="lv-LV"/>
        </w:rPr>
      </w:pPr>
      <w:bookmarkStart w:id="0" w:name="_GoBack"/>
      <w:bookmarkEnd w:id="0"/>
      <w:r w:rsidRPr="00F901C6">
        <w:rPr>
          <w:lang w:val="lv-LV"/>
        </w:rPr>
        <w:t>Apstiprinu</w:t>
      </w:r>
      <w:proofErr w:type="gramStart"/>
      <w:r w:rsidRPr="00F901C6">
        <w:rPr>
          <w:lang w:val="lv-LV"/>
        </w:rPr>
        <w:t xml:space="preserve">                                </w:t>
      </w:r>
      <w:proofErr w:type="gramEnd"/>
      <w:r w:rsidRPr="00F901C6">
        <w:rPr>
          <w:lang w:val="lv-LV"/>
        </w:rPr>
        <w:t xml:space="preserve">LĪVA VSB direktors </w:t>
      </w:r>
      <w:proofErr w:type="spellStart"/>
      <w:r w:rsidRPr="00F901C6">
        <w:rPr>
          <w:lang w:val="lv-LV"/>
        </w:rPr>
        <w:t>D.Tunsts</w:t>
      </w:r>
      <w:proofErr w:type="spellEnd"/>
    </w:p>
    <w:p w:rsidR="0068452D" w:rsidRPr="00F901C6" w:rsidRDefault="0068452D" w:rsidP="000850DD">
      <w:pPr>
        <w:tabs>
          <w:tab w:val="right" w:pos="4494"/>
        </w:tabs>
        <w:jc w:val="center"/>
        <w:rPr>
          <w:lang w:val="lv-LV"/>
        </w:rPr>
      </w:pPr>
      <w:r w:rsidRPr="00F901C6">
        <w:rPr>
          <w:lang w:val="lv-LV"/>
        </w:rPr>
        <w:t>20</w:t>
      </w:r>
      <w:r w:rsidR="002747D0" w:rsidRPr="00F901C6">
        <w:rPr>
          <w:lang w:val="lv-LV"/>
        </w:rPr>
        <w:t>1</w:t>
      </w:r>
      <w:r w:rsidR="000850DD">
        <w:rPr>
          <w:lang w:val="lv-LV"/>
        </w:rPr>
        <w:t>7</w:t>
      </w:r>
      <w:r w:rsidRPr="00F901C6">
        <w:rPr>
          <w:lang w:val="lv-LV"/>
        </w:rPr>
        <w:t>. gada 1</w:t>
      </w:r>
      <w:r w:rsidR="000850DD">
        <w:rPr>
          <w:lang w:val="lv-LV"/>
        </w:rPr>
        <w:t>9</w:t>
      </w:r>
      <w:r w:rsidRPr="00F901C6">
        <w:rPr>
          <w:lang w:val="lv-LV"/>
        </w:rPr>
        <w:t xml:space="preserve">. </w:t>
      </w:r>
      <w:r w:rsidR="002747D0" w:rsidRPr="00F901C6">
        <w:rPr>
          <w:lang w:val="lv-LV"/>
        </w:rPr>
        <w:t>decemb</w:t>
      </w:r>
      <w:r w:rsidRPr="00F901C6">
        <w:rPr>
          <w:lang w:val="lv-LV"/>
        </w:rPr>
        <w:t>ris</w:t>
      </w:r>
    </w:p>
    <w:p w:rsidR="0068452D" w:rsidRDefault="0068452D" w:rsidP="00F901C6">
      <w:pPr>
        <w:tabs>
          <w:tab w:val="right" w:pos="4494"/>
        </w:tabs>
        <w:ind w:right="-694"/>
        <w:jc w:val="both"/>
        <w:rPr>
          <w:b/>
          <w:bCs/>
          <w:i/>
          <w:iCs/>
          <w:lang w:val="lv-LV"/>
        </w:rPr>
      </w:pPr>
    </w:p>
    <w:p w:rsidR="00F901C6" w:rsidRPr="00F901C6" w:rsidRDefault="00F901C6" w:rsidP="00F901C6">
      <w:pPr>
        <w:tabs>
          <w:tab w:val="right" w:pos="4494"/>
        </w:tabs>
        <w:ind w:right="-694"/>
        <w:jc w:val="both"/>
        <w:rPr>
          <w:b/>
          <w:bCs/>
          <w:i/>
          <w:iCs/>
          <w:lang w:val="lv-LV"/>
        </w:rPr>
      </w:pPr>
    </w:p>
    <w:p w:rsidR="0068452D" w:rsidRPr="00F901C6" w:rsidRDefault="00F901C6" w:rsidP="00F901C6">
      <w:pPr>
        <w:tabs>
          <w:tab w:val="right" w:pos="4494"/>
        </w:tabs>
        <w:ind w:right="-694"/>
        <w:jc w:val="center"/>
        <w:rPr>
          <w:b/>
          <w:bCs/>
          <w:iCs/>
          <w:sz w:val="28"/>
          <w:szCs w:val="28"/>
          <w:lang w:val="lv-LV"/>
        </w:rPr>
      </w:pPr>
      <w:r w:rsidRPr="00F901C6">
        <w:rPr>
          <w:b/>
          <w:bCs/>
          <w:iCs/>
          <w:sz w:val="28"/>
          <w:szCs w:val="28"/>
          <w:lang w:val="lv-LV"/>
        </w:rPr>
        <w:t>Sertifikācijas teorētisko z</w:t>
      </w:r>
      <w:r w:rsidR="002747D0" w:rsidRPr="00F901C6">
        <w:rPr>
          <w:b/>
          <w:bCs/>
          <w:iCs/>
          <w:sz w:val="28"/>
          <w:szCs w:val="28"/>
          <w:lang w:val="lv-LV"/>
        </w:rPr>
        <w:t>ināšanu pārbaudes</w:t>
      </w:r>
      <w:r w:rsidR="0068452D" w:rsidRPr="00F901C6">
        <w:rPr>
          <w:b/>
          <w:bCs/>
          <w:iCs/>
          <w:sz w:val="28"/>
          <w:szCs w:val="28"/>
          <w:lang w:val="lv-LV"/>
        </w:rPr>
        <w:t xml:space="preserve"> eksāmena </w:t>
      </w:r>
      <w:r w:rsidR="002747D0" w:rsidRPr="00F901C6">
        <w:rPr>
          <w:b/>
          <w:bCs/>
          <w:iCs/>
          <w:sz w:val="28"/>
          <w:szCs w:val="28"/>
          <w:lang w:val="lv-LV"/>
        </w:rPr>
        <w:t>norises kārtība un atbilžu iz</w:t>
      </w:r>
      <w:r w:rsidR="0068452D" w:rsidRPr="00F901C6">
        <w:rPr>
          <w:b/>
          <w:bCs/>
          <w:iCs/>
          <w:sz w:val="28"/>
          <w:szCs w:val="28"/>
          <w:lang w:val="lv-LV"/>
        </w:rPr>
        <w:t>vērtēšanas kritēriji</w:t>
      </w:r>
    </w:p>
    <w:p w:rsidR="004A5C3B" w:rsidRPr="00F901C6" w:rsidRDefault="004A5C3B">
      <w:pPr>
        <w:tabs>
          <w:tab w:val="right" w:pos="4494"/>
        </w:tabs>
        <w:rPr>
          <w:lang w:val="lv-LV"/>
        </w:rPr>
      </w:pPr>
    </w:p>
    <w:p w:rsidR="004A5C3B" w:rsidRPr="00F901C6" w:rsidRDefault="004A5C3B">
      <w:pPr>
        <w:tabs>
          <w:tab w:val="right" w:pos="4494"/>
        </w:tabs>
        <w:ind w:right="-694"/>
        <w:jc w:val="both"/>
        <w:rPr>
          <w:lang w:val="lv-LV"/>
        </w:rPr>
      </w:pPr>
      <w:r w:rsidRPr="00F901C6">
        <w:rPr>
          <w:b/>
          <w:bCs/>
          <w:i/>
          <w:iCs/>
          <w:lang w:val="lv-LV"/>
        </w:rPr>
        <w:t xml:space="preserve">Eksāmena mērķis – </w:t>
      </w:r>
      <w:r w:rsidRPr="00F901C6">
        <w:rPr>
          <w:lang w:val="lv-LV"/>
        </w:rPr>
        <w:t xml:space="preserve">noskaidrot, vai pretendenta zināšanu līmenis ir pietiekams </w:t>
      </w:r>
      <w:r w:rsidR="002747D0" w:rsidRPr="00F901C6">
        <w:rPr>
          <w:color w:val="000000"/>
          <w:lang w:val="lv-LV"/>
        </w:rPr>
        <w:t xml:space="preserve">profesijas kods </w:t>
      </w:r>
      <w:r w:rsidR="009C0B59" w:rsidRPr="00DF0A48">
        <w:rPr>
          <w:lang w:val="lv-LV"/>
        </w:rPr>
        <w:t>3315 08</w:t>
      </w:r>
      <w:r w:rsidR="002747D0" w:rsidRPr="00F901C6">
        <w:rPr>
          <w:color w:val="000000"/>
          <w:lang w:val="lv-LV"/>
        </w:rPr>
        <w:t xml:space="preserve"> "Nekustamā īpašuma vērtētājs"</w:t>
      </w:r>
      <w:r w:rsidRPr="00F901C6">
        <w:rPr>
          <w:lang w:val="lv-LV"/>
        </w:rPr>
        <w:t xml:space="preserve"> </w:t>
      </w:r>
      <w:r w:rsidR="002747D0" w:rsidRPr="00F901C6">
        <w:rPr>
          <w:lang w:val="lv-LV"/>
        </w:rPr>
        <w:t xml:space="preserve">uzdevumu </w:t>
      </w:r>
      <w:r w:rsidRPr="00F901C6">
        <w:rPr>
          <w:lang w:val="lv-LV"/>
        </w:rPr>
        <w:t xml:space="preserve">veikšanai. </w:t>
      </w:r>
    </w:p>
    <w:p w:rsidR="002747D0" w:rsidRPr="00F901C6" w:rsidRDefault="002747D0">
      <w:pPr>
        <w:tabs>
          <w:tab w:val="right" w:pos="4494"/>
        </w:tabs>
        <w:ind w:right="-694"/>
        <w:jc w:val="both"/>
        <w:rPr>
          <w:lang w:val="lv-LV"/>
        </w:rPr>
      </w:pPr>
    </w:p>
    <w:p w:rsidR="006E4B7C" w:rsidRPr="00F901C6" w:rsidRDefault="004A5C3B">
      <w:pPr>
        <w:tabs>
          <w:tab w:val="right" w:pos="4494"/>
        </w:tabs>
        <w:ind w:right="-694"/>
        <w:jc w:val="both"/>
        <w:rPr>
          <w:lang w:val="lv-LV"/>
        </w:rPr>
      </w:pPr>
      <w:r w:rsidRPr="00F901C6">
        <w:rPr>
          <w:b/>
          <w:bCs/>
          <w:i/>
          <w:iCs/>
          <w:lang w:val="lv-LV"/>
        </w:rPr>
        <w:t>Eksāmena norise</w:t>
      </w:r>
      <w:r w:rsidRPr="00F901C6">
        <w:rPr>
          <w:lang w:val="lv-LV"/>
        </w:rPr>
        <w:t xml:space="preserve"> –</w:t>
      </w:r>
      <w:r w:rsidR="00370699" w:rsidRPr="00F901C6">
        <w:rPr>
          <w:lang w:val="lv-LV"/>
        </w:rPr>
        <w:t xml:space="preserve"> </w:t>
      </w:r>
      <w:r w:rsidR="002747D0" w:rsidRPr="00F901C6">
        <w:rPr>
          <w:lang w:val="lv-LV"/>
        </w:rPr>
        <w:t>P</w:t>
      </w:r>
      <w:r w:rsidRPr="00F901C6">
        <w:rPr>
          <w:lang w:val="lv-LV"/>
        </w:rPr>
        <w:t xml:space="preserve">retendents izvēlas biļeti, kurā ir </w:t>
      </w:r>
      <w:r w:rsidR="002747D0" w:rsidRPr="00F901C6">
        <w:rPr>
          <w:lang w:val="lv-LV"/>
        </w:rPr>
        <w:t>70 (septiņdesmit)</w:t>
      </w:r>
      <w:r w:rsidRPr="00F901C6">
        <w:rPr>
          <w:lang w:val="lv-LV"/>
        </w:rPr>
        <w:t xml:space="preserve"> </w:t>
      </w:r>
      <w:r w:rsidR="00072FFB" w:rsidRPr="00F901C6">
        <w:rPr>
          <w:lang w:val="lv-LV"/>
        </w:rPr>
        <w:t xml:space="preserve">teorētiski testa </w:t>
      </w:r>
      <w:r w:rsidRPr="00F901C6">
        <w:rPr>
          <w:lang w:val="lv-LV"/>
        </w:rPr>
        <w:t>jautājumi</w:t>
      </w:r>
      <w:r w:rsidR="002747D0" w:rsidRPr="00F901C6">
        <w:rPr>
          <w:lang w:val="lv-LV"/>
        </w:rPr>
        <w:t xml:space="preserve">, kas pēc nejaušības principa ir izvēlēti no </w:t>
      </w:r>
      <w:r w:rsidR="00072FFB" w:rsidRPr="00F901C6">
        <w:rPr>
          <w:lang w:val="lv-LV"/>
        </w:rPr>
        <w:t xml:space="preserve">LĪVA VSB apstiprinātajiem </w:t>
      </w:r>
      <w:r w:rsidR="002747D0" w:rsidRPr="00F901C6">
        <w:rPr>
          <w:lang w:val="lv-LV"/>
        </w:rPr>
        <w:t>jautājumiem</w:t>
      </w:r>
      <w:r w:rsidR="006E4B7C" w:rsidRPr="00F901C6">
        <w:rPr>
          <w:lang w:val="lv-LV"/>
        </w:rPr>
        <w:t>, un 5 (pieci) individuāli risināmi uzdevumi, kas satur īpašuma vērtēšanas gadījuma aprakstu</w:t>
      </w:r>
      <w:r w:rsidR="00072FFB" w:rsidRPr="00F901C6">
        <w:rPr>
          <w:lang w:val="lv-LV"/>
        </w:rPr>
        <w:t xml:space="preserve">. </w:t>
      </w:r>
      <w:r w:rsidR="00A622D1" w:rsidRPr="00F901C6">
        <w:rPr>
          <w:lang w:val="lv-LV"/>
        </w:rPr>
        <w:t xml:space="preserve">Biļetēs iekļauto jautājumu saraksts un risināmo uzdevumu piemēri ir publicēti </w:t>
      </w:r>
      <w:r w:rsidR="00A622D1" w:rsidRPr="00F901C6">
        <w:rPr>
          <w:bCs/>
          <w:lang w:val="lv-LV"/>
        </w:rPr>
        <w:t xml:space="preserve">LĪVA mājas lapas sadaļā </w:t>
      </w:r>
      <w:hyperlink r:id="rId8" w:history="1">
        <w:r w:rsidR="00A622D1" w:rsidRPr="00F901C6">
          <w:rPr>
            <w:rStyle w:val="Hyperlink"/>
            <w:bCs/>
            <w:lang w:val="lv-LV"/>
          </w:rPr>
          <w:t>http://vertetaji.lv/ieprieksejo-eksamenu-jautajumi-un-uzdevumi</w:t>
        </w:r>
      </w:hyperlink>
      <w:r w:rsidR="00A622D1" w:rsidRPr="00F901C6">
        <w:rPr>
          <w:lang w:val="lv-LV"/>
        </w:rPr>
        <w:t>.</w:t>
      </w:r>
    </w:p>
    <w:p w:rsidR="006E4B7C" w:rsidRPr="00F901C6" w:rsidRDefault="006E4B7C">
      <w:pPr>
        <w:tabs>
          <w:tab w:val="right" w:pos="4494"/>
        </w:tabs>
        <w:ind w:right="-694"/>
        <w:jc w:val="both"/>
        <w:rPr>
          <w:lang w:val="lv-LV"/>
        </w:rPr>
      </w:pPr>
    </w:p>
    <w:p w:rsidR="00370699" w:rsidRPr="00F901C6" w:rsidRDefault="00072FFB">
      <w:pPr>
        <w:tabs>
          <w:tab w:val="right" w:pos="4494"/>
        </w:tabs>
        <w:ind w:right="-694"/>
        <w:jc w:val="both"/>
        <w:rPr>
          <w:lang w:val="lv-LV"/>
        </w:rPr>
      </w:pPr>
      <w:r w:rsidRPr="00F901C6">
        <w:rPr>
          <w:lang w:val="lv-LV"/>
        </w:rPr>
        <w:t xml:space="preserve">Uz katru no biļetēs iekļautajiem </w:t>
      </w:r>
      <w:r w:rsidR="006E4B7C" w:rsidRPr="00F901C6">
        <w:rPr>
          <w:lang w:val="lv-LV"/>
        </w:rPr>
        <w:t xml:space="preserve">testa </w:t>
      </w:r>
      <w:r w:rsidRPr="00F901C6">
        <w:rPr>
          <w:lang w:val="lv-LV"/>
        </w:rPr>
        <w:t>jautājumiem pretendentam tiek piedāvāti 3 atbilžu varianti, no kuriem ir jāizvēlas pareizāk</w:t>
      </w:r>
      <w:r w:rsidR="00F901C6">
        <w:rPr>
          <w:lang w:val="lv-LV"/>
        </w:rPr>
        <w:t>ā</w:t>
      </w:r>
      <w:r w:rsidRPr="00F901C6">
        <w:rPr>
          <w:lang w:val="lv-LV"/>
        </w:rPr>
        <w:t>, atbilstošāk</w:t>
      </w:r>
      <w:r w:rsidR="00F901C6">
        <w:rPr>
          <w:lang w:val="lv-LV"/>
        </w:rPr>
        <w:t>ā</w:t>
      </w:r>
      <w:r w:rsidRPr="00F901C6">
        <w:rPr>
          <w:lang w:val="lv-LV"/>
        </w:rPr>
        <w:t xml:space="preserve"> vai pilnīgāk</w:t>
      </w:r>
      <w:r w:rsidR="00F901C6">
        <w:rPr>
          <w:lang w:val="lv-LV"/>
        </w:rPr>
        <w:t>ā</w:t>
      </w:r>
      <w:r w:rsidRPr="00F901C6">
        <w:rPr>
          <w:lang w:val="lv-LV"/>
        </w:rPr>
        <w:t xml:space="preserve"> atbild</w:t>
      </w:r>
      <w:r w:rsidR="00F901C6">
        <w:rPr>
          <w:lang w:val="lv-LV"/>
        </w:rPr>
        <w:t>e</w:t>
      </w:r>
      <w:r w:rsidRPr="00F901C6">
        <w:rPr>
          <w:lang w:val="lv-LV"/>
        </w:rPr>
        <w:t xml:space="preserve">. </w:t>
      </w:r>
      <w:r w:rsidR="006E4B7C" w:rsidRPr="00F901C6">
        <w:rPr>
          <w:lang w:val="lv-LV"/>
        </w:rPr>
        <w:t>Uzdevumu risinājums paredz, ka pretendents</w:t>
      </w:r>
      <w:r w:rsidR="00370699" w:rsidRPr="00F901C6">
        <w:rPr>
          <w:lang w:val="lv-LV"/>
        </w:rPr>
        <w:t>, izmantojot sniegto izejas informāciju, aprēķin</w:t>
      </w:r>
      <w:r w:rsidR="006E4B7C" w:rsidRPr="00F901C6">
        <w:rPr>
          <w:lang w:val="lv-LV"/>
        </w:rPr>
        <w:t>a</w:t>
      </w:r>
      <w:r w:rsidRPr="00F901C6">
        <w:rPr>
          <w:lang w:val="lv-LV"/>
        </w:rPr>
        <w:t xml:space="preserve"> un pamato konkrētajam </w:t>
      </w:r>
      <w:r w:rsidR="006E4B7C" w:rsidRPr="00F901C6">
        <w:rPr>
          <w:lang w:val="lv-LV"/>
        </w:rPr>
        <w:t xml:space="preserve">vērtēšanas </w:t>
      </w:r>
      <w:r w:rsidR="00370699" w:rsidRPr="00F901C6">
        <w:rPr>
          <w:lang w:val="lv-LV"/>
        </w:rPr>
        <w:t>gadījumam atbilstoš</w:t>
      </w:r>
      <w:r w:rsidR="006E4B7C" w:rsidRPr="00F901C6">
        <w:rPr>
          <w:lang w:val="lv-LV"/>
        </w:rPr>
        <w:t>u</w:t>
      </w:r>
      <w:r w:rsidR="00370699" w:rsidRPr="00F901C6">
        <w:rPr>
          <w:lang w:val="lv-LV"/>
        </w:rPr>
        <w:t xml:space="preserve"> rezultātu</w:t>
      </w:r>
      <w:r w:rsidR="002747D0" w:rsidRPr="00F901C6">
        <w:rPr>
          <w:lang w:val="lv-LV"/>
        </w:rPr>
        <w:t xml:space="preserve">. </w:t>
      </w:r>
    </w:p>
    <w:p w:rsidR="00370699" w:rsidRPr="00F901C6" w:rsidRDefault="00370699">
      <w:pPr>
        <w:tabs>
          <w:tab w:val="right" w:pos="4494"/>
        </w:tabs>
        <w:ind w:right="-694"/>
        <w:jc w:val="both"/>
        <w:rPr>
          <w:lang w:val="lv-LV"/>
        </w:rPr>
      </w:pPr>
    </w:p>
    <w:p w:rsidR="002747D0" w:rsidRPr="00F901C6" w:rsidRDefault="00370699">
      <w:pPr>
        <w:tabs>
          <w:tab w:val="right" w:pos="4494"/>
        </w:tabs>
        <w:ind w:right="-694"/>
        <w:jc w:val="both"/>
        <w:rPr>
          <w:lang w:val="lv-LV"/>
        </w:rPr>
      </w:pPr>
      <w:r w:rsidRPr="00F901C6">
        <w:rPr>
          <w:lang w:val="lv-LV"/>
        </w:rPr>
        <w:t xml:space="preserve">Eksāmens notiek izmantojot datoru, bez piekļuves internetam. Katram pretendentam tiek piešķirts identifikācijas numurs, konkrētas personas dati eksaminētājiem nav zināmi. Pretendents atbildes uz eksāmena jautājumiem iesniedz aizlīmētā aploksnē, kas tālāk tiek nodota eksaminētājiem. </w:t>
      </w:r>
      <w:r w:rsidR="002747D0" w:rsidRPr="00F901C6">
        <w:rPr>
          <w:lang w:val="lv-LV"/>
        </w:rPr>
        <w:t xml:space="preserve">Eksāmenam atvēlētais kopējais laiks ir </w:t>
      </w:r>
      <w:r w:rsidR="000850DD">
        <w:rPr>
          <w:lang w:val="lv-LV"/>
        </w:rPr>
        <w:t>5</w:t>
      </w:r>
      <w:r w:rsidR="002747D0" w:rsidRPr="00F901C6">
        <w:rPr>
          <w:lang w:val="lv-LV"/>
        </w:rPr>
        <w:t xml:space="preserve"> stundas.</w:t>
      </w:r>
    </w:p>
    <w:p w:rsidR="00072FFB" w:rsidRPr="00F901C6" w:rsidRDefault="00072FFB">
      <w:pPr>
        <w:tabs>
          <w:tab w:val="right" w:pos="4494"/>
        </w:tabs>
        <w:ind w:right="-694"/>
        <w:jc w:val="both"/>
        <w:rPr>
          <w:lang w:val="lv-LV"/>
        </w:rPr>
      </w:pPr>
    </w:p>
    <w:p w:rsidR="004A5C3B" w:rsidRPr="00F901C6" w:rsidRDefault="004A5C3B" w:rsidP="0063145F">
      <w:pPr>
        <w:tabs>
          <w:tab w:val="right" w:pos="4494"/>
        </w:tabs>
        <w:ind w:right="-694"/>
        <w:jc w:val="both"/>
        <w:rPr>
          <w:lang w:val="lv-LV"/>
        </w:rPr>
      </w:pPr>
      <w:r w:rsidRPr="00F901C6">
        <w:rPr>
          <w:b/>
          <w:bCs/>
          <w:i/>
          <w:iCs/>
          <w:lang w:val="lv-LV"/>
        </w:rPr>
        <w:t>Eksaminētāji</w:t>
      </w:r>
      <w:r w:rsidRPr="00F901C6">
        <w:rPr>
          <w:lang w:val="lv-LV"/>
        </w:rPr>
        <w:t xml:space="preserve"> – </w:t>
      </w:r>
      <w:r w:rsidR="00072FFB" w:rsidRPr="00F901C6">
        <w:rPr>
          <w:lang w:val="lv-LV"/>
        </w:rPr>
        <w:t xml:space="preserve">zināšanu pārbaudes testa atbilžu pareizību konstatē eksaminācijas komisijas vadītājs, izmantojot īpašu datorprogrammu. </w:t>
      </w:r>
      <w:r w:rsidR="00370699" w:rsidRPr="00F901C6">
        <w:rPr>
          <w:lang w:val="lv-LV"/>
        </w:rPr>
        <w:t>R</w:t>
      </w:r>
      <w:r w:rsidR="00072FFB" w:rsidRPr="00F901C6">
        <w:rPr>
          <w:lang w:val="lv-LV"/>
        </w:rPr>
        <w:t xml:space="preserve">isināmo uzdevumu </w:t>
      </w:r>
      <w:r w:rsidRPr="00F901C6">
        <w:rPr>
          <w:lang w:val="lv-LV"/>
        </w:rPr>
        <w:t>atbil</w:t>
      </w:r>
      <w:r w:rsidR="00370699" w:rsidRPr="00F901C6">
        <w:rPr>
          <w:lang w:val="lv-LV"/>
        </w:rPr>
        <w:t>žu pareizību</w:t>
      </w:r>
      <w:r w:rsidRPr="00F901C6">
        <w:rPr>
          <w:lang w:val="lv-LV"/>
        </w:rPr>
        <w:t xml:space="preserve"> </w:t>
      </w:r>
      <w:r w:rsidR="00370699" w:rsidRPr="00F901C6">
        <w:rPr>
          <w:lang w:val="lv-LV"/>
        </w:rPr>
        <w:t>iz</w:t>
      </w:r>
      <w:r w:rsidRPr="00F901C6">
        <w:rPr>
          <w:lang w:val="lv-LV"/>
        </w:rPr>
        <w:t>vērtē trīs eksaminētāji. Katrs eksaminētājs individuāli ar atbilstošu punktu skaitu novērtē atbildes, pēc tam vērtējumi tiek apkopoti un formulēts galīgais rezultāts.</w:t>
      </w:r>
    </w:p>
    <w:p w:rsidR="004A5C3B" w:rsidRPr="00F901C6" w:rsidRDefault="004A5C3B" w:rsidP="0063145F">
      <w:pPr>
        <w:tabs>
          <w:tab w:val="right" w:pos="4494"/>
        </w:tabs>
        <w:ind w:right="-694"/>
        <w:rPr>
          <w:b/>
          <w:bCs/>
          <w:sz w:val="28"/>
          <w:lang w:val="lv-LV"/>
        </w:rPr>
      </w:pPr>
    </w:p>
    <w:p w:rsidR="006E4B7C" w:rsidRPr="00F901C6" w:rsidRDefault="00072FFB" w:rsidP="0063145F">
      <w:pPr>
        <w:ind w:right="-694"/>
        <w:jc w:val="both"/>
        <w:rPr>
          <w:lang w:val="lv-LV"/>
        </w:rPr>
      </w:pPr>
      <w:r w:rsidRPr="00F901C6">
        <w:rPr>
          <w:b/>
          <w:bCs/>
          <w:i/>
          <w:iCs/>
          <w:lang w:val="lv-LV"/>
        </w:rPr>
        <w:t>Eksāmena rezultātu izvērtēšana</w:t>
      </w:r>
      <w:r w:rsidR="00370699" w:rsidRPr="00F901C6">
        <w:rPr>
          <w:b/>
          <w:bCs/>
          <w:i/>
          <w:iCs/>
          <w:lang w:val="lv-LV"/>
        </w:rPr>
        <w:t>s kritēriji</w:t>
      </w:r>
      <w:r w:rsidRPr="00F901C6">
        <w:rPr>
          <w:b/>
          <w:bCs/>
          <w:i/>
          <w:iCs/>
          <w:lang w:val="lv-LV"/>
        </w:rPr>
        <w:t xml:space="preserve"> </w:t>
      </w:r>
      <w:r w:rsidRPr="00F901C6">
        <w:rPr>
          <w:lang w:val="lv-LV"/>
        </w:rPr>
        <w:t xml:space="preserve">– </w:t>
      </w:r>
      <w:r w:rsidR="00370699" w:rsidRPr="00F901C6">
        <w:rPr>
          <w:lang w:val="lv-LV"/>
        </w:rPr>
        <w:t>Testa sadaļā maksimālais iegūstamo punktu skaits ir 70 (katra pareizā atbilde 1 punkts)</w:t>
      </w:r>
      <w:r w:rsidR="006E4B7C" w:rsidRPr="00F901C6">
        <w:rPr>
          <w:lang w:val="lv-LV"/>
        </w:rPr>
        <w:t>. Rezultātu pareizību nosaka īpaša datorprogramma</w:t>
      </w:r>
      <w:r w:rsidR="00F901C6" w:rsidRPr="00F901C6">
        <w:rPr>
          <w:lang w:val="lv-LV"/>
        </w:rPr>
        <w:t xml:space="preserve"> bez cilvēcīgā faktora klātbūtnes</w:t>
      </w:r>
      <w:r w:rsidR="006E4B7C" w:rsidRPr="00F901C6">
        <w:rPr>
          <w:lang w:val="lv-LV"/>
        </w:rPr>
        <w:t xml:space="preserve">. </w:t>
      </w:r>
    </w:p>
    <w:p w:rsidR="0063145F" w:rsidRPr="00F901C6" w:rsidRDefault="0063145F" w:rsidP="0063145F">
      <w:pPr>
        <w:ind w:right="-694"/>
        <w:jc w:val="both"/>
        <w:rPr>
          <w:lang w:val="lv-LV"/>
        </w:rPr>
      </w:pPr>
    </w:p>
    <w:p w:rsidR="006E4B7C" w:rsidRPr="00F901C6" w:rsidRDefault="006E4B7C" w:rsidP="0063145F">
      <w:pPr>
        <w:tabs>
          <w:tab w:val="right" w:pos="4494"/>
        </w:tabs>
        <w:ind w:right="-694"/>
        <w:jc w:val="both"/>
        <w:rPr>
          <w:lang w:val="lv-LV"/>
        </w:rPr>
      </w:pPr>
      <w:r w:rsidRPr="00F901C6">
        <w:rPr>
          <w:lang w:val="lv-LV"/>
        </w:rPr>
        <w:t>Kopējais</w:t>
      </w:r>
      <w:r w:rsidR="00370699" w:rsidRPr="00F901C6">
        <w:rPr>
          <w:lang w:val="lv-LV"/>
        </w:rPr>
        <w:t xml:space="preserve"> </w:t>
      </w:r>
      <w:r w:rsidRPr="00F901C6">
        <w:rPr>
          <w:lang w:val="lv-LV"/>
        </w:rPr>
        <w:t xml:space="preserve">par </w:t>
      </w:r>
      <w:r w:rsidR="00370699" w:rsidRPr="00F901C6">
        <w:rPr>
          <w:lang w:val="lv-LV"/>
        </w:rPr>
        <w:t>uzdevum</w:t>
      </w:r>
      <w:r w:rsidRPr="00F901C6">
        <w:rPr>
          <w:lang w:val="lv-LV"/>
        </w:rPr>
        <w:t>u risinājumu</w:t>
      </w:r>
      <w:r w:rsidR="00370699" w:rsidRPr="00F901C6">
        <w:rPr>
          <w:lang w:val="lv-LV"/>
        </w:rPr>
        <w:t xml:space="preserve"> maksimāli iegūstamo punktu skaits 30 (katrs </w:t>
      </w:r>
      <w:r w:rsidR="0063145F" w:rsidRPr="00F901C6">
        <w:rPr>
          <w:lang w:val="lv-LV"/>
        </w:rPr>
        <w:t xml:space="preserve">matemātiski </w:t>
      </w:r>
      <w:r w:rsidRPr="00F901C6">
        <w:rPr>
          <w:lang w:val="lv-LV"/>
        </w:rPr>
        <w:t xml:space="preserve">pareizi atrisināts un </w:t>
      </w:r>
      <w:r w:rsidR="0063145F" w:rsidRPr="00F901C6">
        <w:rPr>
          <w:lang w:val="lv-LV"/>
        </w:rPr>
        <w:t xml:space="preserve">risinājuma gaitu pietiekoši pamatots uzdevums </w:t>
      </w:r>
      <w:r w:rsidR="00370699" w:rsidRPr="00F901C6">
        <w:rPr>
          <w:lang w:val="lv-LV"/>
        </w:rPr>
        <w:t>sniedz 6 punktus)</w:t>
      </w:r>
      <w:r w:rsidRPr="00F901C6">
        <w:rPr>
          <w:lang w:val="lv-LV"/>
        </w:rPr>
        <w:t xml:space="preserve">. </w:t>
      </w:r>
      <w:r w:rsidR="0063145F" w:rsidRPr="00F901C6">
        <w:rPr>
          <w:lang w:val="lv-LV"/>
        </w:rPr>
        <w:t>Atbilžu uz u</w:t>
      </w:r>
      <w:r w:rsidRPr="00F901C6">
        <w:rPr>
          <w:lang w:val="lv-LV"/>
        </w:rPr>
        <w:t>zdevum</w:t>
      </w:r>
      <w:r w:rsidR="0063145F" w:rsidRPr="00F901C6">
        <w:rPr>
          <w:lang w:val="lv-LV"/>
        </w:rPr>
        <w:t>iem</w:t>
      </w:r>
      <w:r w:rsidRPr="00F901C6">
        <w:rPr>
          <w:lang w:val="lv-LV"/>
        </w:rPr>
        <w:t xml:space="preserve"> izvērtēšanas kritēriji:</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1980"/>
      </w:tblGrid>
      <w:tr w:rsidR="0063145F" w:rsidRPr="00F901C6" w:rsidTr="00643028">
        <w:tc>
          <w:tcPr>
            <w:tcW w:w="7128" w:type="dxa"/>
          </w:tcPr>
          <w:p w:rsidR="0063145F" w:rsidRPr="00F901C6" w:rsidRDefault="0063145F" w:rsidP="00643028">
            <w:pPr>
              <w:tabs>
                <w:tab w:val="right" w:pos="4494"/>
              </w:tabs>
              <w:jc w:val="center"/>
              <w:rPr>
                <w:b/>
                <w:bCs/>
                <w:sz w:val="20"/>
                <w:szCs w:val="20"/>
                <w:lang w:val="lv-LV"/>
              </w:rPr>
            </w:pPr>
            <w:r w:rsidRPr="00F901C6">
              <w:rPr>
                <w:b/>
                <w:bCs/>
                <w:sz w:val="20"/>
                <w:szCs w:val="20"/>
                <w:lang w:val="lv-LV"/>
              </w:rPr>
              <w:t>Kritērijs</w:t>
            </w:r>
          </w:p>
        </w:tc>
        <w:tc>
          <w:tcPr>
            <w:tcW w:w="1980" w:type="dxa"/>
          </w:tcPr>
          <w:p w:rsidR="0063145F" w:rsidRPr="00F901C6" w:rsidRDefault="0063145F" w:rsidP="00643028">
            <w:pPr>
              <w:tabs>
                <w:tab w:val="right" w:pos="4494"/>
              </w:tabs>
              <w:jc w:val="center"/>
              <w:rPr>
                <w:b/>
                <w:bCs/>
                <w:sz w:val="20"/>
                <w:szCs w:val="20"/>
                <w:lang w:val="lv-LV"/>
              </w:rPr>
            </w:pPr>
            <w:r w:rsidRPr="00F901C6">
              <w:rPr>
                <w:b/>
                <w:bCs/>
                <w:sz w:val="20"/>
                <w:szCs w:val="20"/>
                <w:lang w:val="lv-LV"/>
              </w:rPr>
              <w:t>Iegūstamo punktu skaits</w:t>
            </w:r>
          </w:p>
        </w:tc>
      </w:tr>
      <w:tr w:rsidR="0063145F" w:rsidRPr="00F901C6" w:rsidTr="00643028">
        <w:tc>
          <w:tcPr>
            <w:tcW w:w="7128" w:type="dxa"/>
          </w:tcPr>
          <w:p w:rsidR="0063145F" w:rsidRPr="00F901C6" w:rsidRDefault="0063145F" w:rsidP="0063145F">
            <w:pPr>
              <w:tabs>
                <w:tab w:val="right" w:pos="4494"/>
              </w:tabs>
              <w:rPr>
                <w:b/>
                <w:bCs/>
                <w:i/>
                <w:iCs/>
                <w:sz w:val="20"/>
                <w:szCs w:val="20"/>
                <w:lang w:val="lv-LV"/>
              </w:rPr>
            </w:pPr>
            <w:r w:rsidRPr="00F901C6">
              <w:rPr>
                <w:sz w:val="20"/>
                <w:szCs w:val="20"/>
                <w:lang w:val="lv-LV"/>
              </w:rPr>
              <w:t>1. Risinājums ir matemātiski pareizs un pietiekoši pamatots</w:t>
            </w:r>
          </w:p>
        </w:tc>
        <w:tc>
          <w:tcPr>
            <w:tcW w:w="1980" w:type="dxa"/>
          </w:tcPr>
          <w:p w:rsidR="0063145F" w:rsidRPr="00F901C6" w:rsidRDefault="0063145F" w:rsidP="00643028">
            <w:pPr>
              <w:tabs>
                <w:tab w:val="right" w:pos="4494"/>
              </w:tabs>
              <w:jc w:val="center"/>
              <w:rPr>
                <w:sz w:val="20"/>
                <w:szCs w:val="20"/>
                <w:lang w:val="lv-LV"/>
              </w:rPr>
            </w:pPr>
            <w:r w:rsidRPr="00F901C6">
              <w:rPr>
                <w:sz w:val="20"/>
                <w:szCs w:val="20"/>
                <w:lang w:val="lv-LV"/>
              </w:rPr>
              <w:t>6</w:t>
            </w:r>
          </w:p>
        </w:tc>
      </w:tr>
      <w:tr w:rsidR="0063145F" w:rsidRPr="00F901C6" w:rsidTr="00643028">
        <w:tc>
          <w:tcPr>
            <w:tcW w:w="7128" w:type="dxa"/>
          </w:tcPr>
          <w:p w:rsidR="0063145F" w:rsidRPr="00F901C6" w:rsidRDefault="0063145F" w:rsidP="0063145F">
            <w:pPr>
              <w:tabs>
                <w:tab w:val="right" w:pos="4494"/>
              </w:tabs>
              <w:rPr>
                <w:sz w:val="20"/>
                <w:szCs w:val="20"/>
                <w:lang w:val="lv-LV"/>
              </w:rPr>
            </w:pPr>
            <w:r w:rsidRPr="00F901C6">
              <w:rPr>
                <w:sz w:val="20"/>
                <w:szCs w:val="20"/>
                <w:lang w:val="lv-LV"/>
              </w:rPr>
              <w:t>2. Risinājums ir matemātiski pareizs, risinājuma gaita nav pietiekoši pamatots</w:t>
            </w:r>
          </w:p>
        </w:tc>
        <w:tc>
          <w:tcPr>
            <w:tcW w:w="1980" w:type="dxa"/>
          </w:tcPr>
          <w:p w:rsidR="0063145F" w:rsidRPr="00F901C6" w:rsidRDefault="0063145F" w:rsidP="00643028">
            <w:pPr>
              <w:tabs>
                <w:tab w:val="right" w:pos="4494"/>
              </w:tabs>
              <w:jc w:val="center"/>
              <w:rPr>
                <w:sz w:val="20"/>
                <w:szCs w:val="20"/>
                <w:lang w:val="lv-LV"/>
              </w:rPr>
            </w:pPr>
            <w:r w:rsidRPr="00F901C6">
              <w:rPr>
                <w:sz w:val="20"/>
                <w:szCs w:val="20"/>
                <w:lang w:val="lv-LV"/>
              </w:rPr>
              <w:t>4 - 5</w:t>
            </w:r>
          </w:p>
        </w:tc>
      </w:tr>
      <w:tr w:rsidR="0063145F" w:rsidRPr="00F901C6" w:rsidTr="00643028">
        <w:tc>
          <w:tcPr>
            <w:tcW w:w="7128" w:type="dxa"/>
          </w:tcPr>
          <w:p w:rsidR="0063145F" w:rsidRPr="00F901C6" w:rsidRDefault="0063145F" w:rsidP="0063145F">
            <w:pPr>
              <w:tabs>
                <w:tab w:val="right" w:pos="4494"/>
              </w:tabs>
              <w:rPr>
                <w:sz w:val="20"/>
                <w:szCs w:val="20"/>
                <w:lang w:val="lv-LV"/>
              </w:rPr>
            </w:pPr>
            <w:r w:rsidRPr="00F901C6">
              <w:rPr>
                <w:sz w:val="20"/>
                <w:szCs w:val="20"/>
                <w:lang w:val="lv-LV"/>
              </w:rPr>
              <w:t>3. Kļūda matemātiskajā risinājumā, risinājuma gaita ir pietiekoši pamatota</w:t>
            </w:r>
          </w:p>
        </w:tc>
        <w:tc>
          <w:tcPr>
            <w:tcW w:w="1980" w:type="dxa"/>
          </w:tcPr>
          <w:p w:rsidR="0063145F" w:rsidRPr="00F901C6" w:rsidRDefault="0063145F" w:rsidP="0063145F">
            <w:pPr>
              <w:tabs>
                <w:tab w:val="right" w:pos="4494"/>
              </w:tabs>
              <w:jc w:val="center"/>
              <w:rPr>
                <w:sz w:val="20"/>
                <w:szCs w:val="20"/>
                <w:lang w:val="lv-LV"/>
              </w:rPr>
            </w:pPr>
            <w:r w:rsidRPr="00F901C6">
              <w:rPr>
                <w:sz w:val="20"/>
                <w:szCs w:val="20"/>
                <w:lang w:val="lv-LV"/>
              </w:rPr>
              <w:t>2 - 3</w:t>
            </w:r>
          </w:p>
        </w:tc>
      </w:tr>
      <w:tr w:rsidR="0063145F" w:rsidRPr="00F901C6" w:rsidTr="00643028">
        <w:tc>
          <w:tcPr>
            <w:tcW w:w="7128" w:type="dxa"/>
          </w:tcPr>
          <w:p w:rsidR="0063145F" w:rsidRPr="00F901C6" w:rsidRDefault="0063145F" w:rsidP="0063145F">
            <w:pPr>
              <w:tabs>
                <w:tab w:val="right" w:pos="4494"/>
              </w:tabs>
              <w:rPr>
                <w:sz w:val="20"/>
                <w:szCs w:val="20"/>
                <w:lang w:val="lv-LV"/>
              </w:rPr>
            </w:pPr>
            <w:r w:rsidRPr="00F901C6">
              <w:rPr>
                <w:sz w:val="20"/>
                <w:szCs w:val="20"/>
                <w:lang w:val="lv-LV"/>
              </w:rPr>
              <w:t xml:space="preserve">4. Kļūda matemātiskajā risinājumā un </w:t>
            </w:r>
            <w:r w:rsidR="00F901C6" w:rsidRPr="00F901C6">
              <w:rPr>
                <w:sz w:val="20"/>
                <w:szCs w:val="20"/>
                <w:lang w:val="lv-LV"/>
              </w:rPr>
              <w:t xml:space="preserve">risinājuma </w:t>
            </w:r>
            <w:r w:rsidRPr="00F901C6">
              <w:rPr>
                <w:sz w:val="20"/>
                <w:szCs w:val="20"/>
                <w:lang w:val="lv-LV"/>
              </w:rPr>
              <w:t>pamatojumā</w:t>
            </w:r>
          </w:p>
        </w:tc>
        <w:tc>
          <w:tcPr>
            <w:tcW w:w="1980" w:type="dxa"/>
          </w:tcPr>
          <w:p w:rsidR="0063145F" w:rsidRPr="00F901C6" w:rsidRDefault="0063145F" w:rsidP="00643028">
            <w:pPr>
              <w:tabs>
                <w:tab w:val="right" w:pos="4494"/>
              </w:tabs>
              <w:jc w:val="center"/>
              <w:rPr>
                <w:sz w:val="20"/>
                <w:szCs w:val="20"/>
                <w:lang w:val="lv-LV"/>
              </w:rPr>
            </w:pPr>
            <w:r w:rsidRPr="00F901C6">
              <w:rPr>
                <w:sz w:val="20"/>
                <w:szCs w:val="20"/>
                <w:lang w:val="lv-LV"/>
              </w:rPr>
              <w:t>1</w:t>
            </w:r>
          </w:p>
        </w:tc>
      </w:tr>
      <w:tr w:rsidR="0063145F" w:rsidRPr="00F901C6" w:rsidTr="00643028">
        <w:tc>
          <w:tcPr>
            <w:tcW w:w="7128" w:type="dxa"/>
          </w:tcPr>
          <w:p w:rsidR="0063145F" w:rsidRPr="00F901C6" w:rsidRDefault="0063145F" w:rsidP="0063145F">
            <w:pPr>
              <w:tabs>
                <w:tab w:val="right" w:pos="4494"/>
              </w:tabs>
              <w:rPr>
                <w:sz w:val="20"/>
                <w:szCs w:val="20"/>
                <w:lang w:val="lv-LV"/>
              </w:rPr>
            </w:pPr>
            <w:r w:rsidRPr="00F901C6">
              <w:rPr>
                <w:sz w:val="20"/>
                <w:szCs w:val="20"/>
                <w:lang w:val="lv-LV"/>
              </w:rPr>
              <w:t xml:space="preserve">5. Atbilde uz uzdevumu nav sniegta </w:t>
            </w:r>
          </w:p>
        </w:tc>
        <w:tc>
          <w:tcPr>
            <w:tcW w:w="1980" w:type="dxa"/>
          </w:tcPr>
          <w:p w:rsidR="0063145F" w:rsidRPr="00F901C6" w:rsidRDefault="0063145F" w:rsidP="0063145F">
            <w:pPr>
              <w:tabs>
                <w:tab w:val="right" w:pos="4494"/>
              </w:tabs>
              <w:jc w:val="center"/>
              <w:rPr>
                <w:sz w:val="20"/>
                <w:szCs w:val="20"/>
                <w:lang w:val="lv-LV"/>
              </w:rPr>
            </w:pPr>
            <w:r w:rsidRPr="00F901C6">
              <w:rPr>
                <w:sz w:val="20"/>
                <w:szCs w:val="20"/>
                <w:lang w:val="lv-LV"/>
              </w:rPr>
              <w:t>0</w:t>
            </w:r>
          </w:p>
        </w:tc>
      </w:tr>
    </w:tbl>
    <w:p w:rsidR="00F901C6" w:rsidRPr="00F901C6" w:rsidRDefault="00F901C6" w:rsidP="00F901C6">
      <w:pPr>
        <w:tabs>
          <w:tab w:val="right" w:pos="4494"/>
        </w:tabs>
        <w:ind w:right="-694"/>
        <w:jc w:val="both"/>
        <w:rPr>
          <w:lang w:val="lv-LV"/>
        </w:rPr>
      </w:pPr>
    </w:p>
    <w:p w:rsidR="004A5C3B" w:rsidRPr="00F901C6" w:rsidRDefault="006E4B7C" w:rsidP="00F901C6">
      <w:pPr>
        <w:tabs>
          <w:tab w:val="right" w:pos="4494"/>
        </w:tabs>
        <w:ind w:right="-694"/>
        <w:jc w:val="both"/>
        <w:rPr>
          <w:lang w:val="lv-LV"/>
        </w:rPr>
      </w:pPr>
      <w:r w:rsidRPr="00F901C6">
        <w:rPr>
          <w:lang w:val="lv-LV"/>
        </w:rPr>
        <w:t>K</w:t>
      </w:r>
      <w:r w:rsidR="00370699" w:rsidRPr="00F901C6">
        <w:rPr>
          <w:lang w:val="lv-LV"/>
        </w:rPr>
        <w:t xml:space="preserve">opējais </w:t>
      </w:r>
      <w:r w:rsidRPr="00F901C6">
        <w:rPr>
          <w:lang w:val="lv-LV"/>
        </w:rPr>
        <w:t xml:space="preserve">teorētisko zināšanu pārbaudes eksāmenā </w:t>
      </w:r>
      <w:r w:rsidR="00370699" w:rsidRPr="00F901C6">
        <w:rPr>
          <w:lang w:val="lv-LV"/>
        </w:rPr>
        <w:t xml:space="preserve">maksimālais iegūstamo punktu skaits 100. Eksāmens </w:t>
      </w:r>
      <w:r w:rsidRPr="00F901C6">
        <w:rPr>
          <w:lang w:val="lv-LV"/>
        </w:rPr>
        <w:t xml:space="preserve">ir </w:t>
      </w:r>
      <w:r w:rsidR="00370699" w:rsidRPr="00F901C6">
        <w:rPr>
          <w:lang w:val="lv-LV"/>
        </w:rPr>
        <w:t>nokārtots, ja kopumā Pretendents ieguvis vismaz 75 punktus.</w:t>
      </w:r>
    </w:p>
    <w:sectPr w:rsidR="004A5C3B" w:rsidRPr="00F901C6" w:rsidSect="0056162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E7" w:rsidRDefault="00F831E7" w:rsidP="0012293D">
      <w:r>
        <w:separator/>
      </w:r>
    </w:p>
  </w:endnote>
  <w:endnote w:type="continuationSeparator" w:id="0">
    <w:p w:rsidR="00F831E7" w:rsidRDefault="00F831E7" w:rsidP="0012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2D" w:rsidRPr="00F901C6" w:rsidRDefault="00F901C6" w:rsidP="000850DD">
    <w:pPr>
      <w:pStyle w:val="Footer"/>
      <w:jc w:val="center"/>
      <w:rPr>
        <w:sz w:val="20"/>
        <w:szCs w:val="20"/>
        <w:lang w:val="lv-LV"/>
      </w:rPr>
    </w:pPr>
    <w:r w:rsidRPr="00F901C6">
      <w:rPr>
        <w:bCs/>
        <w:iCs/>
        <w:sz w:val="20"/>
        <w:szCs w:val="20"/>
        <w:lang w:val="lv-LV"/>
      </w:rPr>
      <w:t>Sertifikācijas teorētisko zināšanu pārbaudes eksāmena norises kārtība un atbilžu izvērtēšanas kritēriji</w:t>
    </w:r>
    <w:r w:rsidR="000850DD">
      <w:rPr>
        <w:sz w:val="20"/>
        <w:szCs w:val="20"/>
        <w:lang w:val="lv-LV"/>
      </w:rPr>
      <w:t>, versija 19.12.2017.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E7" w:rsidRDefault="00F831E7" w:rsidP="0012293D">
      <w:r>
        <w:separator/>
      </w:r>
    </w:p>
  </w:footnote>
  <w:footnote w:type="continuationSeparator" w:id="0">
    <w:p w:rsidR="00F831E7" w:rsidRDefault="00F831E7" w:rsidP="00122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FD1"/>
    <w:multiLevelType w:val="hybridMultilevel"/>
    <w:tmpl w:val="77685BBC"/>
    <w:lvl w:ilvl="0" w:tplc="81A61A8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23AA7B1A"/>
    <w:multiLevelType w:val="hybridMultilevel"/>
    <w:tmpl w:val="E1CAA806"/>
    <w:lvl w:ilvl="0" w:tplc="4AA2A1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360C5B"/>
    <w:multiLevelType w:val="hybridMultilevel"/>
    <w:tmpl w:val="38E8A6CA"/>
    <w:lvl w:ilvl="0" w:tplc="B46047F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A215A9"/>
    <w:multiLevelType w:val="hybridMultilevel"/>
    <w:tmpl w:val="299E2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3B"/>
    <w:rsid w:val="00072FFB"/>
    <w:rsid w:val="000850DD"/>
    <w:rsid w:val="002639C2"/>
    <w:rsid w:val="002747D0"/>
    <w:rsid w:val="00370699"/>
    <w:rsid w:val="004A5C3B"/>
    <w:rsid w:val="0056162D"/>
    <w:rsid w:val="00564D98"/>
    <w:rsid w:val="005854CD"/>
    <w:rsid w:val="006020EE"/>
    <w:rsid w:val="0063145F"/>
    <w:rsid w:val="0068452D"/>
    <w:rsid w:val="006C539C"/>
    <w:rsid w:val="006E4B7C"/>
    <w:rsid w:val="0083799B"/>
    <w:rsid w:val="009C0B59"/>
    <w:rsid w:val="00A622D1"/>
    <w:rsid w:val="00B8262E"/>
    <w:rsid w:val="00C77CD4"/>
    <w:rsid w:val="00CD542E"/>
    <w:rsid w:val="00D6285E"/>
    <w:rsid w:val="00DF0A48"/>
    <w:rsid w:val="00EB32FC"/>
    <w:rsid w:val="00F831E7"/>
    <w:rsid w:val="00F901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2D"/>
    <w:rPr>
      <w:sz w:val="24"/>
      <w:szCs w:val="24"/>
      <w:lang w:val="en-GB" w:eastAsia="en-US"/>
    </w:rPr>
  </w:style>
  <w:style w:type="paragraph" w:styleId="Heading1">
    <w:name w:val="heading 1"/>
    <w:basedOn w:val="Normal"/>
    <w:next w:val="Normal"/>
    <w:qFormat/>
    <w:rsid w:val="0056162D"/>
    <w:pPr>
      <w:keepNext/>
      <w:tabs>
        <w:tab w:val="right" w:pos="4494"/>
      </w:tabs>
      <w:jc w:val="center"/>
      <w:outlineLvl w:val="0"/>
    </w:pPr>
    <w:rPr>
      <w:b/>
      <w:bCs/>
      <w:sz w:val="32"/>
      <w:lang w:val="lv-LV"/>
    </w:rPr>
  </w:style>
  <w:style w:type="paragraph" w:styleId="Heading2">
    <w:name w:val="heading 2"/>
    <w:basedOn w:val="Normal"/>
    <w:next w:val="Normal"/>
    <w:qFormat/>
    <w:rsid w:val="0056162D"/>
    <w:pPr>
      <w:keepNext/>
      <w:tabs>
        <w:tab w:val="right" w:pos="4494"/>
      </w:tabs>
      <w:outlineLvl w:val="1"/>
    </w:pPr>
    <w:rPr>
      <w:b/>
      <w:bCs/>
      <w:i/>
      <w:iCs/>
      <w:lang w:val="lv-LV"/>
    </w:rPr>
  </w:style>
  <w:style w:type="paragraph" w:styleId="Heading3">
    <w:name w:val="heading 3"/>
    <w:basedOn w:val="Normal"/>
    <w:next w:val="Normal"/>
    <w:qFormat/>
    <w:rsid w:val="0056162D"/>
    <w:pPr>
      <w:keepNext/>
      <w:tabs>
        <w:tab w:val="right" w:pos="4494"/>
      </w:tabs>
      <w:jc w:val="center"/>
      <w:outlineLvl w:val="2"/>
    </w:pPr>
    <w:rPr>
      <w:b/>
      <w:bCs/>
      <w:color w:val="FF0000"/>
      <w:sz w:val="18"/>
      <w:lang w:val="lv-LV"/>
    </w:rPr>
  </w:style>
  <w:style w:type="paragraph" w:styleId="Heading4">
    <w:name w:val="heading 4"/>
    <w:basedOn w:val="Normal"/>
    <w:next w:val="Normal"/>
    <w:qFormat/>
    <w:rsid w:val="0056162D"/>
    <w:pPr>
      <w:keepNext/>
      <w:tabs>
        <w:tab w:val="right" w:pos="4494"/>
      </w:tabs>
      <w:jc w:val="center"/>
      <w:outlineLvl w:val="3"/>
    </w:pPr>
    <w:rPr>
      <w:b/>
      <w:bCs/>
      <w:sz w:val="28"/>
    </w:rPr>
  </w:style>
  <w:style w:type="paragraph" w:styleId="Heading5">
    <w:name w:val="heading 5"/>
    <w:basedOn w:val="Normal"/>
    <w:next w:val="Normal"/>
    <w:qFormat/>
    <w:rsid w:val="0056162D"/>
    <w:pPr>
      <w:keepNext/>
      <w:tabs>
        <w:tab w:val="right" w:pos="4494"/>
      </w:tabs>
      <w:jc w:val="center"/>
      <w:outlineLvl w:val="4"/>
    </w:pPr>
    <w:rPr>
      <w:b/>
      <w:bCs/>
      <w:sz w:val="18"/>
      <w:lang w:val="lv-LV"/>
    </w:rPr>
  </w:style>
  <w:style w:type="paragraph" w:styleId="Heading6">
    <w:name w:val="heading 6"/>
    <w:basedOn w:val="Normal"/>
    <w:next w:val="Normal"/>
    <w:qFormat/>
    <w:rsid w:val="0056162D"/>
    <w:pPr>
      <w:keepNext/>
      <w:tabs>
        <w:tab w:val="right" w:pos="4494"/>
      </w:tabs>
      <w:outlineLvl w:val="5"/>
    </w:pPr>
    <w:rPr>
      <w:b/>
      <w:bCs/>
      <w:sz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C3B"/>
    <w:pPr>
      <w:tabs>
        <w:tab w:val="center" w:pos="4153"/>
        <w:tab w:val="right" w:pos="8306"/>
      </w:tabs>
    </w:pPr>
  </w:style>
  <w:style w:type="paragraph" w:styleId="Footer">
    <w:name w:val="footer"/>
    <w:basedOn w:val="Normal"/>
    <w:rsid w:val="004A5C3B"/>
    <w:pPr>
      <w:tabs>
        <w:tab w:val="center" w:pos="4153"/>
        <w:tab w:val="right" w:pos="8306"/>
      </w:tabs>
    </w:pPr>
  </w:style>
  <w:style w:type="paragraph" w:styleId="DocumentMap">
    <w:name w:val="Document Map"/>
    <w:basedOn w:val="Normal"/>
    <w:link w:val="DocumentMapChar"/>
    <w:uiPriority w:val="99"/>
    <w:semiHidden/>
    <w:unhideWhenUsed/>
    <w:rsid w:val="00EB32FC"/>
    <w:rPr>
      <w:rFonts w:ascii="Tahoma" w:hAnsi="Tahoma" w:cs="Tahoma"/>
      <w:sz w:val="16"/>
      <w:szCs w:val="16"/>
    </w:rPr>
  </w:style>
  <w:style w:type="character" w:customStyle="1" w:styleId="DocumentMapChar">
    <w:name w:val="Document Map Char"/>
    <w:basedOn w:val="DefaultParagraphFont"/>
    <w:link w:val="DocumentMap"/>
    <w:uiPriority w:val="99"/>
    <w:semiHidden/>
    <w:rsid w:val="00EB32FC"/>
    <w:rPr>
      <w:rFonts w:ascii="Tahoma" w:hAnsi="Tahoma" w:cs="Tahoma"/>
      <w:sz w:val="16"/>
      <w:szCs w:val="16"/>
      <w:lang w:val="en-GB" w:eastAsia="en-US"/>
    </w:rPr>
  </w:style>
  <w:style w:type="character" w:styleId="Hyperlink">
    <w:name w:val="Hyperlink"/>
    <w:basedOn w:val="DefaultParagraphFont"/>
    <w:uiPriority w:val="99"/>
    <w:unhideWhenUsed/>
    <w:rsid w:val="00274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2D"/>
    <w:rPr>
      <w:sz w:val="24"/>
      <w:szCs w:val="24"/>
      <w:lang w:val="en-GB" w:eastAsia="en-US"/>
    </w:rPr>
  </w:style>
  <w:style w:type="paragraph" w:styleId="Heading1">
    <w:name w:val="heading 1"/>
    <w:basedOn w:val="Normal"/>
    <w:next w:val="Normal"/>
    <w:qFormat/>
    <w:rsid w:val="0056162D"/>
    <w:pPr>
      <w:keepNext/>
      <w:tabs>
        <w:tab w:val="right" w:pos="4494"/>
      </w:tabs>
      <w:jc w:val="center"/>
      <w:outlineLvl w:val="0"/>
    </w:pPr>
    <w:rPr>
      <w:b/>
      <w:bCs/>
      <w:sz w:val="32"/>
      <w:lang w:val="lv-LV"/>
    </w:rPr>
  </w:style>
  <w:style w:type="paragraph" w:styleId="Heading2">
    <w:name w:val="heading 2"/>
    <w:basedOn w:val="Normal"/>
    <w:next w:val="Normal"/>
    <w:qFormat/>
    <w:rsid w:val="0056162D"/>
    <w:pPr>
      <w:keepNext/>
      <w:tabs>
        <w:tab w:val="right" w:pos="4494"/>
      </w:tabs>
      <w:outlineLvl w:val="1"/>
    </w:pPr>
    <w:rPr>
      <w:b/>
      <w:bCs/>
      <w:i/>
      <w:iCs/>
      <w:lang w:val="lv-LV"/>
    </w:rPr>
  </w:style>
  <w:style w:type="paragraph" w:styleId="Heading3">
    <w:name w:val="heading 3"/>
    <w:basedOn w:val="Normal"/>
    <w:next w:val="Normal"/>
    <w:qFormat/>
    <w:rsid w:val="0056162D"/>
    <w:pPr>
      <w:keepNext/>
      <w:tabs>
        <w:tab w:val="right" w:pos="4494"/>
      </w:tabs>
      <w:jc w:val="center"/>
      <w:outlineLvl w:val="2"/>
    </w:pPr>
    <w:rPr>
      <w:b/>
      <w:bCs/>
      <w:color w:val="FF0000"/>
      <w:sz w:val="18"/>
      <w:lang w:val="lv-LV"/>
    </w:rPr>
  </w:style>
  <w:style w:type="paragraph" w:styleId="Heading4">
    <w:name w:val="heading 4"/>
    <w:basedOn w:val="Normal"/>
    <w:next w:val="Normal"/>
    <w:qFormat/>
    <w:rsid w:val="0056162D"/>
    <w:pPr>
      <w:keepNext/>
      <w:tabs>
        <w:tab w:val="right" w:pos="4494"/>
      </w:tabs>
      <w:jc w:val="center"/>
      <w:outlineLvl w:val="3"/>
    </w:pPr>
    <w:rPr>
      <w:b/>
      <w:bCs/>
      <w:sz w:val="28"/>
    </w:rPr>
  </w:style>
  <w:style w:type="paragraph" w:styleId="Heading5">
    <w:name w:val="heading 5"/>
    <w:basedOn w:val="Normal"/>
    <w:next w:val="Normal"/>
    <w:qFormat/>
    <w:rsid w:val="0056162D"/>
    <w:pPr>
      <w:keepNext/>
      <w:tabs>
        <w:tab w:val="right" w:pos="4494"/>
      </w:tabs>
      <w:jc w:val="center"/>
      <w:outlineLvl w:val="4"/>
    </w:pPr>
    <w:rPr>
      <w:b/>
      <w:bCs/>
      <w:sz w:val="18"/>
      <w:lang w:val="lv-LV"/>
    </w:rPr>
  </w:style>
  <w:style w:type="paragraph" w:styleId="Heading6">
    <w:name w:val="heading 6"/>
    <w:basedOn w:val="Normal"/>
    <w:next w:val="Normal"/>
    <w:qFormat/>
    <w:rsid w:val="0056162D"/>
    <w:pPr>
      <w:keepNext/>
      <w:tabs>
        <w:tab w:val="right" w:pos="4494"/>
      </w:tabs>
      <w:outlineLvl w:val="5"/>
    </w:pPr>
    <w:rPr>
      <w:b/>
      <w:bCs/>
      <w:sz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C3B"/>
    <w:pPr>
      <w:tabs>
        <w:tab w:val="center" w:pos="4153"/>
        <w:tab w:val="right" w:pos="8306"/>
      </w:tabs>
    </w:pPr>
  </w:style>
  <w:style w:type="paragraph" w:styleId="Footer">
    <w:name w:val="footer"/>
    <w:basedOn w:val="Normal"/>
    <w:rsid w:val="004A5C3B"/>
    <w:pPr>
      <w:tabs>
        <w:tab w:val="center" w:pos="4153"/>
        <w:tab w:val="right" w:pos="8306"/>
      </w:tabs>
    </w:pPr>
  </w:style>
  <w:style w:type="paragraph" w:styleId="DocumentMap">
    <w:name w:val="Document Map"/>
    <w:basedOn w:val="Normal"/>
    <w:link w:val="DocumentMapChar"/>
    <w:uiPriority w:val="99"/>
    <w:semiHidden/>
    <w:unhideWhenUsed/>
    <w:rsid w:val="00EB32FC"/>
    <w:rPr>
      <w:rFonts w:ascii="Tahoma" w:hAnsi="Tahoma" w:cs="Tahoma"/>
      <w:sz w:val="16"/>
      <w:szCs w:val="16"/>
    </w:rPr>
  </w:style>
  <w:style w:type="character" w:customStyle="1" w:styleId="DocumentMapChar">
    <w:name w:val="Document Map Char"/>
    <w:basedOn w:val="DefaultParagraphFont"/>
    <w:link w:val="DocumentMap"/>
    <w:uiPriority w:val="99"/>
    <w:semiHidden/>
    <w:rsid w:val="00EB32FC"/>
    <w:rPr>
      <w:rFonts w:ascii="Tahoma" w:hAnsi="Tahoma" w:cs="Tahoma"/>
      <w:sz w:val="16"/>
      <w:szCs w:val="16"/>
      <w:lang w:val="en-GB" w:eastAsia="en-US"/>
    </w:rPr>
  </w:style>
  <w:style w:type="character" w:styleId="Hyperlink">
    <w:name w:val="Hyperlink"/>
    <w:basedOn w:val="DefaultParagraphFont"/>
    <w:uiPriority w:val="99"/>
    <w:unhideWhenUsed/>
    <w:rsid w:val="00274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5725">
      <w:bodyDiv w:val="1"/>
      <w:marLeft w:val="0"/>
      <w:marRight w:val="0"/>
      <w:marTop w:val="0"/>
      <w:marBottom w:val="0"/>
      <w:divBdr>
        <w:top w:val="none" w:sz="0" w:space="0" w:color="auto"/>
        <w:left w:val="none" w:sz="0" w:space="0" w:color="auto"/>
        <w:bottom w:val="none" w:sz="0" w:space="0" w:color="auto"/>
        <w:right w:val="none" w:sz="0" w:space="0" w:color="auto"/>
      </w:divBdr>
      <w:divsChild>
        <w:div w:id="73208691">
          <w:marLeft w:val="0"/>
          <w:marRight w:val="0"/>
          <w:marTop w:val="0"/>
          <w:marBottom w:val="0"/>
          <w:divBdr>
            <w:top w:val="none" w:sz="0" w:space="0" w:color="auto"/>
            <w:left w:val="none" w:sz="0" w:space="0" w:color="auto"/>
            <w:bottom w:val="none" w:sz="0" w:space="0" w:color="auto"/>
            <w:right w:val="none" w:sz="0" w:space="0" w:color="auto"/>
          </w:divBdr>
          <w:divsChild>
            <w:div w:id="891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tetaji.lv/ieprieksejo-eksamenu-jautajumi-un-uzdevum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1812</Words>
  <Characters>1033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1</vt:lpstr>
    </vt:vector>
  </TitlesOfParts>
  <Company>Unibanka</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ZA19583</dc:creator>
  <cp:lastModifiedBy>Inese</cp:lastModifiedBy>
  <cp:revision>2</cp:revision>
  <dcterms:created xsi:type="dcterms:W3CDTF">2017-12-18T12:43:00Z</dcterms:created>
  <dcterms:modified xsi:type="dcterms:W3CDTF">2017-12-18T12:43:00Z</dcterms:modified>
</cp:coreProperties>
</file>